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7129"/>
      </w:tblGrid>
      <w:tr w:rsidR="00891492" w:rsidRPr="000402AF" w:rsidTr="00D50242">
        <w:trPr>
          <w:trHeight w:val="8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92" w:rsidRPr="00941908" w:rsidRDefault="00891492" w:rsidP="00D50242">
            <w:pPr>
              <w:pStyle w:val="Header"/>
              <w:rPr>
                <w:sz w:val="8"/>
                <w:szCs w:val="8"/>
              </w:rPr>
            </w:pPr>
          </w:p>
          <w:p w:rsidR="00891492" w:rsidRPr="000402AF" w:rsidRDefault="00891492" w:rsidP="00D50242">
            <w:pPr>
              <w:pStyle w:val="Header"/>
              <w:rPr>
                <w:sz w:val="16"/>
                <w:szCs w:val="16"/>
              </w:rPr>
            </w:pPr>
            <w:r w:rsidRPr="000402AF">
              <w:rPr>
                <w:noProof/>
                <w:sz w:val="16"/>
                <w:szCs w:val="16"/>
                <w:lang w:val="ro-RO" w:eastAsia="ro-RO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492" w:rsidRPr="000402AF" w:rsidRDefault="00891492" w:rsidP="00D50242">
            <w:pPr>
              <w:pStyle w:val="Header"/>
              <w:rPr>
                <w:b/>
                <w:sz w:val="16"/>
                <w:szCs w:val="16"/>
                <w:lang w:val="pt-BR"/>
              </w:rPr>
            </w:pPr>
            <w:r w:rsidRPr="000402AF">
              <w:rPr>
                <w:b/>
                <w:sz w:val="16"/>
                <w:szCs w:val="16"/>
                <w:lang w:val="pt-BR"/>
              </w:rPr>
              <w:t>OFICIUL FITOSANITAR MUREȘ</w:t>
            </w:r>
          </w:p>
          <w:p w:rsidR="00891492" w:rsidRPr="000402AF" w:rsidRDefault="00891492" w:rsidP="00D50242">
            <w:pPr>
              <w:pStyle w:val="Header"/>
              <w:rPr>
                <w:sz w:val="16"/>
                <w:szCs w:val="16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Str. Dezrobirii, nr. 80, Tg. </w:t>
            </w:r>
            <w:proofErr w:type="spellStart"/>
            <w:r w:rsidRPr="000402AF">
              <w:rPr>
                <w:sz w:val="16"/>
                <w:szCs w:val="16"/>
              </w:rPr>
              <w:t>Mureș</w:t>
            </w:r>
            <w:proofErr w:type="spellEnd"/>
            <w:r w:rsidRPr="000402AF">
              <w:rPr>
                <w:sz w:val="16"/>
                <w:szCs w:val="16"/>
              </w:rPr>
              <w:t xml:space="preserve">, </w:t>
            </w:r>
            <w:proofErr w:type="spellStart"/>
            <w:r w:rsidRPr="000402AF">
              <w:rPr>
                <w:sz w:val="16"/>
                <w:szCs w:val="16"/>
              </w:rPr>
              <w:t>jud</w:t>
            </w:r>
            <w:proofErr w:type="spellEnd"/>
            <w:r w:rsidRPr="000402AF">
              <w:rPr>
                <w:sz w:val="16"/>
                <w:szCs w:val="16"/>
              </w:rPr>
              <w:t xml:space="preserve">. </w:t>
            </w:r>
            <w:proofErr w:type="spellStart"/>
            <w:r w:rsidRPr="000402AF">
              <w:rPr>
                <w:sz w:val="16"/>
                <w:szCs w:val="16"/>
              </w:rPr>
              <w:t>Mureș</w:t>
            </w:r>
            <w:proofErr w:type="spellEnd"/>
            <w:r>
              <w:rPr>
                <w:sz w:val="16"/>
                <w:szCs w:val="16"/>
              </w:rPr>
              <w:t>, 540243</w:t>
            </w:r>
          </w:p>
          <w:p w:rsidR="00891492" w:rsidRPr="00C51A05" w:rsidRDefault="00891492" w:rsidP="00D50242">
            <w:pPr>
              <w:pStyle w:val="Header"/>
              <w:rPr>
                <w:sz w:val="16"/>
                <w:szCs w:val="16"/>
                <w:lang w:val="pt-BR"/>
              </w:rPr>
            </w:pPr>
            <w:r w:rsidRPr="00C51A05">
              <w:rPr>
                <w:sz w:val="16"/>
                <w:szCs w:val="16"/>
                <w:lang w:val="pt-BR"/>
              </w:rPr>
              <w:t>Tel. 0265435245; 0787603984</w:t>
            </w:r>
          </w:p>
          <w:p w:rsidR="00891492" w:rsidRPr="000402AF" w:rsidRDefault="00891492" w:rsidP="00D50242">
            <w:pPr>
              <w:pStyle w:val="Header"/>
              <w:rPr>
                <w:sz w:val="16"/>
                <w:szCs w:val="16"/>
                <w:lang w:val="pt-BR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E-mail: </w:t>
            </w:r>
            <w:hyperlink r:id="rId5" w:history="1">
              <w:r w:rsidRPr="000402AF">
                <w:rPr>
                  <w:rStyle w:val="Hyperlink"/>
                  <w:i/>
                  <w:sz w:val="16"/>
                  <w:szCs w:val="16"/>
                  <w:lang w:val="pt-BR"/>
                </w:rPr>
                <w:t>ofmures@anfof.ro</w:t>
              </w:r>
            </w:hyperlink>
          </w:p>
        </w:tc>
      </w:tr>
    </w:tbl>
    <w:p w:rsidR="002D649C" w:rsidRPr="007E4F42" w:rsidRDefault="002D649C" w:rsidP="002D649C">
      <w:pPr>
        <w:pStyle w:val="NoSpacing"/>
        <w:rPr>
          <w:rFonts w:ascii="Times New Roman" w:hAnsi="Times New Roman" w:cs="Times New Roman"/>
          <w:lang w:val="ro-RO"/>
        </w:rPr>
      </w:pPr>
      <w:r w:rsidRPr="007E4F42">
        <w:rPr>
          <w:rFonts w:ascii="Times New Roman" w:hAnsi="Times New Roman" w:cs="Times New Roman"/>
          <w:lang w:val="ro-RO"/>
        </w:rPr>
        <w:t>Nr</w:t>
      </w:r>
      <w:r w:rsidR="00392437">
        <w:rPr>
          <w:rFonts w:ascii="Times New Roman" w:hAnsi="Times New Roman" w:cs="Times New Roman"/>
          <w:lang w:val="ro-RO"/>
        </w:rPr>
        <w:t>.</w:t>
      </w:r>
      <w:r w:rsidRPr="007E4F42">
        <w:rPr>
          <w:rFonts w:ascii="Times New Roman" w:hAnsi="Times New Roman" w:cs="Times New Roman"/>
          <w:lang w:val="ro-RO"/>
        </w:rPr>
        <w:t xml:space="preserve">din </w:t>
      </w:r>
      <w:r w:rsidR="004D12C4">
        <w:rPr>
          <w:rFonts w:ascii="Times New Roman" w:hAnsi="Times New Roman" w:cs="Times New Roman"/>
          <w:lang w:val="ro-RO"/>
        </w:rPr>
        <w:t>2</w:t>
      </w:r>
      <w:r w:rsidR="00891492">
        <w:rPr>
          <w:rFonts w:ascii="Times New Roman" w:hAnsi="Times New Roman" w:cs="Times New Roman"/>
          <w:lang w:val="ro-RO"/>
        </w:rPr>
        <w:t>1</w:t>
      </w:r>
      <w:r w:rsidRPr="007E4F42">
        <w:rPr>
          <w:rFonts w:ascii="Times New Roman" w:hAnsi="Times New Roman" w:cs="Times New Roman"/>
          <w:lang w:val="ro-RO"/>
        </w:rPr>
        <w:t xml:space="preserve"> 04 202</w:t>
      </w:r>
      <w:r w:rsidR="00891492">
        <w:rPr>
          <w:rFonts w:ascii="Times New Roman" w:hAnsi="Times New Roman" w:cs="Times New Roman"/>
          <w:lang w:val="ro-RO"/>
        </w:rPr>
        <w:t>6</w:t>
      </w:r>
    </w:p>
    <w:p w:rsidR="007B7A6C" w:rsidRDefault="002D649C" w:rsidP="004D12C4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7006D7">
        <w:rPr>
          <w:rFonts w:ascii="Times New Roman" w:hAnsi="Times New Roman" w:cs="Times New Roman"/>
          <w:b/>
          <w:lang w:val="ro-RO"/>
        </w:rPr>
        <w:t>BULETIN DE AVERTIZARE</w:t>
      </w:r>
    </w:p>
    <w:p w:rsidR="004D12C4" w:rsidRPr="007006D7" w:rsidRDefault="002D649C" w:rsidP="004D12C4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7006D7">
        <w:rPr>
          <w:rFonts w:ascii="Times New Roman" w:hAnsi="Times New Roman" w:cs="Times New Roman"/>
          <w:b/>
          <w:lang w:val="ro-RO"/>
        </w:rPr>
        <w:t xml:space="preserve">    Nr. 2</w:t>
      </w:r>
      <w:r w:rsidR="00891492">
        <w:rPr>
          <w:rFonts w:ascii="Times New Roman" w:hAnsi="Times New Roman" w:cs="Times New Roman"/>
          <w:b/>
          <w:lang w:val="ro-RO"/>
        </w:rPr>
        <w:t>0</w:t>
      </w:r>
      <w:r w:rsidRPr="007006D7">
        <w:rPr>
          <w:rFonts w:ascii="Times New Roman" w:hAnsi="Times New Roman" w:cs="Times New Roman"/>
          <w:b/>
          <w:lang w:val="ro-RO"/>
        </w:rPr>
        <w:t xml:space="preserve">/ </w:t>
      </w:r>
      <w:r w:rsidR="004D12C4">
        <w:rPr>
          <w:rFonts w:ascii="Times New Roman" w:hAnsi="Times New Roman" w:cs="Times New Roman"/>
          <w:b/>
          <w:lang w:val="ro-RO"/>
        </w:rPr>
        <w:t>2</w:t>
      </w:r>
      <w:r w:rsidR="00891492">
        <w:rPr>
          <w:rFonts w:ascii="Times New Roman" w:hAnsi="Times New Roman" w:cs="Times New Roman"/>
          <w:b/>
          <w:lang w:val="ro-RO"/>
        </w:rPr>
        <w:t>1</w:t>
      </w:r>
      <w:r w:rsidRPr="007006D7">
        <w:rPr>
          <w:rFonts w:ascii="Times New Roman" w:hAnsi="Times New Roman" w:cs="Times New Roman"/>
          <w:b/>
          <w:lang w:val="ro-RO"/>
        </w:rPr>
        <w:t>.04.202</w:t>
      </w:r>
      <w:r w:rsidR="00891492">
        <w:rPr>
          <w:rFonts w:ascii="Times New Roman" w:hAnsi="Times New Roman" w:cs="Times New Roman"/>
          <w:b/>
          <w:lang w:val="ro-RO"/>
        </w:rPr>
        <w:t>6</w:t>
      </w:r>
    </w:p>
    <w:p w:rsidR="00F517ED" w:rsidRPr="007B7A6C" w:rsidRDefault="00F517ED" w:rsidP="00722DD0">
      <w:pPr>
        <w:ind w:firstLine="708"/>
        <w:rPr>
          <w:sz w:val="24"/>
          <w:szCs w:val="24"/>
        </w:rPr>
      </w:pPr>
    </w:p>
    <w:p w:rsidR="00F517ED" w:rsidRPr="007B7A6C" w:rsidRDefault="004E0044" w:rsidP="00F517ED">
      <w:pPr>
        <w:spacing w:after="0"/>
        <w:ind w:firstLine="708"/>
        <w:rPr>
          <w:sz w:val="24"/>
          <w:szCs w:val="24"/>
        </w:rPr>
      </w:pPr>
      <w:r w:rsidRPr="007B7A6C">
        <w:rPr>
          <w:sz w:val="24"/>
          <w:szCs w:val="24"/>
        </w:rPr>
        <w:t xml:space="preserve">Pentru prevenirea </w:t>
      </w:r>
      <w:r w:rsidR="00725DDD">
        <w:rPr>
          <w:sz w:val="24"/>
          <w:szCs w:val="24"/>
        </w:rPr>
        <w:t>ș</w:t>
      </w:r>
      <w:r w:rsidRPr="007B7A6C">
        <w:rPr>
          <w:sz w:val="24"/>
          <w:szCs w:val="24"/>
        </w:rPr>
        <w:t>i combaterea organismelor d</w:t>
      </w:r>
      <w:r w:rsidR="002D649C" w:rsidRPr="007B7A6C">
        <w:rPr>
          <w:sz w:val="24"/>
          <w:szCs w:val="24"/>
        </w:rPr>
        <w:t>ă</w:t>
      </w:r>
      <w:r w:rsidRPr="007B7A6C">
        <w:rPr>
          <w:sz w:val="24"/>
          <w:szCs w:val="24"/>
        </w:rPr>
        <w:t>un</w:t>
      </w:r>
      <w:r w:rsidR="002D649C" w:rsidRPr="007B7A6C">
        <w:rPr>
          <w:sz w:val="24"/>
          <w:szCs w:val="24"/>
        </w:rPr>
        <w:t>ă</w:t>
      </w:r>
      <w:r w:rsidRPr="007B7A6C">
        <w:rPr>
          <w:sz w:val="24"/>
          <w:szCs w:val="24"/>
        </w:rPr>
        <w:t xml:space="preserve">toare: </w:t>
      </w:r>
      <w:r w:rsidRPr="007B7A6C">
        <w:rPr>
          <w:i/>
          <w:iCs/>
          <w:sz w:val="24"/>
          <w:szCs w:val="24"/>
        </w:rPr>
        <w:t>M</w:t>
      </w:r>
      <w:r w:rsidR="002D649C" w:rsidRPr="007B7A6C">
        <w:rPr>
          <w:i/>
          <w:iCs/>
          <w:sz w:val="24"/>
          <w:szCs w:val="24"/>
        </w:rPr>
        <w:t>ycosphaerellafr</w:t>
      </w:r>
      <w:r w:rsidRPr="007B7A6C">
        <w:rPr>
          <w:sz w:val="24"/>
          <w:szCs w:val="24"/>
        </w:rPr>
        <w:t>.</w:t>
      </w:r>
      <w:r w:rsidR="002D649C" w:rsidRPr="007B7A6C">
        <w:rPr>
          <w:sz w:val="24"/>
          <w:szCs w:val="24"/>
        </w:rPr>
        <w:t xml:space="preserve"> -</w:t>
      </w:r>
      <w:r w:rsidRPr="007B7A6C">
        <w:rPr>
          <w:b/>
          <w:bCs/>
          <w:sz w:val="24"/>
          <w:szCs w:val="24"/>
        </w:rPr>
        <w:t>P</w:t>
      </w:r>
      <w:r w:rsidR="00F0271A" w:rsidRPr="007B7A6C">
        <w:rPr>
          <w:b/>
          <w:bCs/>
          <w:sz w:val="24"/>
          <w:szCs w:val="24"/>
        </w:rPr>
        <w:t>ă</w:t>
      </w:r>
      <w:r w:rsidRPr="007B7A6C">
        <w:rPr>
          <w:b/>
          <w:bCs/>
          <w:sz w:val="24"/>
          <w:szCs w:val="24"/>
        </w:rPr>
        <w:t>tarea alb</w:t>
      </w:r>
      <w:r w:rsidR="00F0271A" w:rsidRPr="007B7A6C">
        <w:rPr>
          <w:b/>
          <w:bCs/>
          <w:sz w:val="24"/>
          <w:szCs w:val="24"/>
        </w:rPr>
        <w:t>ă</w:t>
      </w:r>
      <w:r w:rsidRPr="007B7A6C">
        <w:rPr>
          <w:b/>
          <w:bCs/>
          <w:sz w:val="24"/>
          <w:szCs w:val="24"/>
        </w:rPr>
        <w:t xml:space="preserve"> a frunzelor</w:t>
      </w:r>
      <w:r w:rsidR="00F517ED" w:rsidRPr="007B7A6C">
        <w:rPr>
          <w:b/>
          <w:bCs/>
          <w:sz w:val="24"/>
          <w:szCs w:val="24"/>
        </w:rPr>
        <w:t xml:space="preserve"> de căpșun</w:t>
      </w:r>
      <w:r w:rsidR="00F517ED" w:rsidRPr="007B7A6C">
        <w:rPr>
          <w:sz w:val="24"/>
          <w:szCs w:val="24"/>
        </w:rPr>
        <w:t xml:space="preserve">, </w:t>
      </w:r>
      <w:r w:rsidR="002D649C" w:rsidRPr="007B7A6C">
        <w:rPr>
          <w:i/>
          <w:iCs/>
          <w:sz w:val="24"/>
          <w:szCs w:val="24"/>
        </w:rPr>
        <w:t>Botrytis c</w:t>
      </w:r>
      <w:r w:rsidRPr="007B7A6C">
        <w:rPr>
          <w:i/>
          <w:iCs/>
          <w:sz w:val="24"/>
          <w:szCs w:val="24"/>
        </w:rPr>
        <w:t>.</w:t>
      </w:r>
      <w:r w:rsidR="002D649C" w:rsidRPr="007B7A6C">
        <w:rPr>
          <w:sz w:val="24"/>
          <w:szCs w:val="24"/>
        </w:rPr>
        <w:t xml:space="preserve"> - </w:t>
      </w:r>
      <w:r w:rsidRPr="007B7A6C">
        <w:rPr>
          <w:b/>
          <w:bCs/>
          <w:sz w:val="24"/>
          <w:szCs w:val="24"/>
        </w:rPr>
        <w:t>putregaiul cenusiu</w:t>
      </w:r>
      <w:r w:rsidR="00F517ED" w:rsidRPr="007B7A6C">
        <w:rPr>
          <w:b/>
          <w:bCs/>
          <w:sz w:val="24"/>
          <w:szCs w:val="24"/>
        </w:rPr>
        <w:t xml:space="preserve"> și a Făinării căpșunului </w:t>
      </w:r>
      <w:r w:rsidR="00725DDD">
        <w:rPr>
          <w:b/>
          <w:bCs/>
          <w:sz w:val="24"/>
          <w:szCs w:val="24"/>
        </w:rPr>
        <w:t>–</w:t>
      </w:r>
      <w:r w:rsidR="00F517ED" w:rsidRPr="007B7A6C">
        <w:rPr>
          <w:b/>
          <w:bCs/>
          <w:sz w:val="24"/>
          <w:szCs w:val="24"/>
        </w:rPr>
        <w:t xml:space="preserve"> </w:t>
      </w:r>
      <w:r w:rsidR="00F517ED" w:rsidRPr="007B7A6C">
        <w:rPr>
          <w:i/>
          <w:iCs/>
          <w:sz w:val="24"/>
          <w:szCs w:val="24"/>
        </w:rPr>
        <w:t>Sphaerotheca</w:t>
      </w:r>
      <w:r w:rsidR="00725DDD">
        <w:rPr>
          <w:i/>
          <w:iCs/>
          <w:sz w:val="24"/>
          <w:szCs w:val="24"/>
        </w:rPr>
        <w:t xml:space="preserve"> </w:t>
      </w:r>
      <w:r w:rsidR="00F517ED" w:rsidRPr="007B7A6C">
        <w:rPr>
          <w:i/>
          <w:iCs/>
          <w:sz w:val="24"/>
          <w:szCs w:val="24"/>
        </w:rPr>
        <w:t>macularis.</w:t>
      </w:r>
    </w:p>
    <w:p w:rsidR="004E0044" w:rsidRPr="007B7A6C" w:rsidRDefault="00725DDD" w:rsidP="00F517ED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Î</w:t>
      </w:r>
      <w:r w:rsidR="007006D7" w:rsidRPr="007B7A6C">
        <w:rPr>
          <w:sz w:val="24"/>
          <w:szCs w:val="24"/>
        </w:rPr>
        <w:t>n perioada următoare vă</w:t>
      </w:r>
      <w:r w:rsidR="004E0044" w:rsidRPr="007B7A6C">
        <w:rPr>
          <w:sz w:val="24"/>
          <w:szCs w:val="24"/>
        </w:rPr>
        <w:t xml:space="preserve"> recomand</w:t>
      </w:r>
      <w:r w:rsidR="007006D7" w:rsidRPr="007B7A6C">
        <w:rPr>
          <w:sz w:val="24"/>
          <w:szCs w:val="24"/>
        </w:rPr>
        <w:t>ăm să</w:t>
      </w:r>
      <w:r w:rsidR="004E0044" w:rsidRPr="007B7A6C">
        <w:rPr>
          <w:sz w:val="24"/>
          <w:szCs w:val="24"/>
        </w:rPr>
        <w:t xml:space="preserve"> efectua</w:t>
      </w:r>
      <w:r w:rsidR="007006D7" w:rsidRPr="007B7A6C">
        <w:rPr>
          <w:sz w:val="24"/>
          <w:szCs w:val="24"/>
        </w:rPr>
        <w:t>ți</w:t>
      </w:r>
      <w:r w:rsidR="004E0044" w:rsidRPr="007B7A6C">
        <w:rPr>
          <w:sz w:val="24"/>
          <w:szCs w:val="24"/>
        </w:rPr>
        <w:t xml:space="preserve"> tratamentel</w:t>
      </w:r>
      <w:r w:rsidR="007006D7" w:rsidRPr="007B7A6C">
        <w:rPr>
          <w:sz w:val="24"/>
          <w:szCs w:val="24"/>
        </w:rPr>
        <w:t>e</w:t>
      </w:r>
      <w:r w:rsidR="004E0044" w:rsidRPr="007B7A6C">
        <w:rPr>
          <w:sz w:val="24"/>
          <w:szCs w:val="24"/>
        </w:rPr>
        <w:t xml:space="preserve"> fitosanitare </w:t>
      </w:r>
      <w:r w:rsidR="004E0044" w:rsidRPr="007B7A6C">
        <w:rPr>
          <w:b/>
          <w:bCs/>
          <w:sz w:val="24"/>
          <w:szCs w:val="24"/>
        </w:rPr>
        <w:t>la</w:t>
      </w:r>
      <w:r w:rsidR="007006D7" w:rsidRPr="007B7A6C">
        <w:rPr>
          <w:b/>
          <w:bCs/>
          <w:sz w:val="24"/>
          <w:szCs w:val="24"/>
        </w:rPr>
        <w:t xml:space="preserve"> cultura de căpșun. </w:t>
      </w:r>
    </w:p>
    <w:p w:rsidR="00722DD0" w:rsidRPr="007B7A6C" w:rsidRDefault="00722DD0">
      <w:pPr>
        <w:rPr>
          <w:sz w:val="24"/>
          <w:szCs w:val="24"/>
        </w:rPr>
        <w:sectPr w:rsidR="00722DD0" w:rsidRPr="007B7A6C" w:rsidSect="00AC628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E0044" w:rsidRPr="007B7A6C" w:rsidRDefault="00722DD0" w:rsidP="00EC25E8">
      <w:pPr>
        <w:ind w:firstLine="708"/>
        <w:jc w:val="both"/>
        <w:rPr>
          <w:sz w:val="24"/>
          <w:szCs w:val="24"/>
        </w:rPr>
      </w:pPr>
      <w:r w:rsidRPr="007B7A6C">
        <w:rPr>
          <w:b/>
          <w:bCs/>
          <w:sz w:val="24"/>
          <w:szCs w:val="24"/>
        </w:rPr>
        <w:lastRenderedPageBreak/>
        <w:t>Pă</w:t>
      </w:r>
      <w:r w:rsidR="004E0044" w:rsidRPr="007B7A6C">
        <w:rPr>
          <w:b/>
          <w:bCs/>
          <w:sz w:val="24"/>
          <w:szCs w:val="24"/>
        </w:rPr>
        <w:t>tarea ro</w:t>
      </w:r>
      <w:r w:rsidRPr="007B7A6C">
        <w:rPr>
          <w:b/>
          <w:bCs/>
          <w:sz w:val="24"/>
          <w:szCs w:val="24"/>
        </w:rPr>
        <w:t>ș</w:t>
      </w:r>
      <w:r w:rsidR="004E0044" w:rsidRPr="007B7A6C">
        <w:rPr>
          <w:b/>
          <w:bCs/>
          <w:sz w:val="24"/>
          <w:szCs w:val="24"/>
        </w:rPr>
        <w:t>ie a frunzelor</w:t>
      </w:r>
      <w:r w:rsidRPr="007B7A6C">
        <w:rPr>
          <w:sz w:val="24"/>
          <w:szCs w:val="24"/>
        </w:rPr>
        <w:t xml:space="preserve"> </w:t>
      </w:r>
      <w:r w:rsidR="00725DDD">
        <w:rPr>
          <w:sz w:val="24"/>
          <w:szCs w:val="24"/>
        </w:rPr>
        <w:t>–</w:t>
      </w:r>
      <w:r w:rsidRPr="007B7A6C">
        <w:rPr>
          <w:sz w:val="24"/>
          <w:szCs w:val="24"/>
        </w:rPr>
        <w:t xml:space="preserve"> </w:t>
      </w:r>
      <w:r w:rsidRPr="007B7A6C">
        <w:rPr>
          <w:i/>
          <w:iCs/>
          <w:sz w:val="24"/>
          <w:szCs w:val="24"/>
        </w:rPr>
        <w:t>Mycosphaerella</w:t>
      </w:r>
      <w:r w:rsidR="00725DDD">
        <w:rPr>
          <w:i/>
          <w:iCs/>
          <w:sz w:val="24"/>
          <w:szCs w:val="24"/>
        </w:rPr>
        <w:t xml:space="preserve"> </w:t>
      </w:r>
      <w:r w:rsidRPr="007B7A6C">
        <w:rPr>
          <w:i/>
          <w:iCs/>
          <w:sz w:val="24"/>
          <w:szCs w:val="24"/>
        </w:rPr>
        <w:t>fr</w:t>
      </w:r>
      <w:r w:rsidR="005A6D93" w:rsidRPr="007B7A6C">
        <w:rPr>
          <w:i/>
          <w:iCs/>
          <w:sz w:val="24"/>
          <w:szCs w:val="24"/>
        </w:rPr>
        <w:t>agariae</w:t>
      </w:r>
      <w:r w:rsidRPr="007B7A6C">
        <w:rPr>
          <w:sz w:val="24"/>
          <w:szCs w:val="24"/>
        </w:rPr>
        <w:t xml:space="preserve">. </w:t>
      </w:r>
      <w:r w:rsidR="004E0044" w:rsidRPr="007B7A6C">
        <w:rPr>
          <w:sz w:val="24"/>
          <w:szCs w:val="24"/>
        </w:rPr>
        <w:t>se manifest</w:t>
      </w:r>
      <w:r w:rsidR="002D649C" w:rsidRPr="007B7A6C">
        <w:rPr>
          <w:sz w:val="24"/>
          <w:szCs w:val="24"/>
        </w:rPr>
        <w:t>ă</w:t>
      </w:r>
      <w:r w:rsidR="00EC25E8" w:rsidRPr="007B7A6C">
        <w:rPr>
          <w:sz w:val="24"/>
          <w:szCs w:val="24"/>
        </w:rPr>
        <w:t xml:space="preserve"> </w:t>
      </w:r>
      <w:r w:rsidR="00725DDD">
        <w:rPr>
          <w:sz w:val="24"/>
          <w:szCs w:val="24"/>
        </w:rPr>
        <w:t>î</w:t>
      </w:r>
      <w:r w:rsidR="00EC25E8" w:rsidRPr="007B7A6C">
        <w:rPr>
          <w:sz w:val="24"/>
          <w:szCs w:val="24"/>
        </w:rPr>
        <w:t xml:space="preserve">n special pe soiurile sensibile, </w:t>
      </w:r>
      <w:r w:rsidR="004E0044" w:rsidRPr="007B7A6C">
        <w:rPr>
          <w:sz w:val="24"/>
          <w:szCs w:val="24"/>
        </w:rPr>
        <w:t xml:space="preserve"> prin apari</w:t>
      </w:r>
      <w:r w:rsidR="002D649C" w:rsidRPr="007B7A6C">
        <w:rPr>
          <w:sz w:val="24"/>
          <w:szCs w:val="24"/>
        </w:rPr>
        <w:t>ț</w:t>
      </w:r>
      <w:r w:rsidR="004E0044" w:rsidRPr="007B7A6C">
        <w:rPr>
          <w:sz w:val="24"/>
          <w:szCs w:val="24"/>
        </w:rPr>
        <w:t>ia pe frunze</w:t>
      </w:r>
      <w:r w:rsidR="00EC25E8" w:rsidRPr="007B7A6C">
        <w:rPr>
          <w:sz w:val="24"/>
          <w:szCs w:val="24"/>
        </w:rPr>
        <w:t>, pețioluri și sepale</w:t>
      </w:r>
      <w:r w:rsidR="004E0044" w:rsidRPr="007B7A6C">
        <w:rPr>
          <w:sz w:val="24"/>
          <w:szCs w:val="24"/>
        </w:rPr>
        <w:t xml:space="preserve"> a unor pete</w:t>
      </w:r>
      <w:r w:rsidR="00E46159" w:rsidRPr="007B7A6C">
        <w:rPr>
          <w:sz w:val="24"/>
          <w:szCs w:val="24"/>
        </w:rPr>
        <w:t xml:space="preserve"> circulare, izolate sau unite, cu diametrul</w:t>
      </w:r>
      <w:r w:rsidR="004E0044" w:rsidRPr="007B7A6C">
        <w:rPr>
          <w:sz w:val="24"/>
          <w:szCs w:val="24"/>
        </w:rPr>
        <w:t xml:space="preserve"> de </w:t>
      </w:r>
      <w:r w:rsidR="00EC25E8" w:rsidRPr="007B7A6C">
        <w:rPr>
          <w:sz w:val="24"/>
          <w:szCs w:val="24"/>
        </w:rPr>
        <w:t xml:space="preserve">2 </w:t>
      </w:r>
      <w:r w:rsidR="00725DDD">
        <w:rPr>
          <w:sz w:val="24"/>
          <w:szCs w:val="24"/>
        </w:rPr>
        <w:t>–</w:t>
      </w:r>
      <w:r w:rsidR="00EC25E8" w:rsidRPr="007B7A6C">
        <w:rPr>
          <w:sz w:val="24"/>
          <w:szCs w:val="24"/>
        </w:rPr>
        <w:t xml:space="preserve"> 4</w:t>
      </w:r>
      <w:r w:rsidR="00725DDD">
        <w:rPr>
          <w:sz w:val="24"/>
          <w:szCs w:val="24"/>
        </w:rPr>
        <w:t xml:space="preserve"> </w:t>
      </w:r>
      <w:r w:rsidR="004E0044" w:rsidRPr="007B7A6C">
        <w:rPr>
          <w:sz w:val="24"/>
          <w:szCs w:val="24"/>
        </w:rPr>
        <w:t>mm, de culoare ro</w:t>
      </w:r>
      <w:r w:rsidR="00F0271A" w:rsidRPr="007B7A6C">
        <w:rPr>
          <w:sz w:val="24"/>
          <w:szCs w:val="24"/>
        </w:rPr>
        <w:t>ș</w:t>
      </w:r>
      <w:r w:rsidR="004E0044" w:rsidRPr="007B7A6C">
        <w:rPr>
          <w:sz w:val="24"/>
          <w:szCs w:val="24"/>
        </w:rPr>
        <w:t>ie–violacee</w:t>
      </w:r>
      <w:r w:rsidR="00F0271A" w:rsidRPr="007B7A6C">
        <w:rPr>
          <w:sz w:val="24"/>
          <w:szCs w:val="24"/>
        </w:rPr>
        <w:t>. Cu timpul</w:t>
      </w:r>
      <w:r w:rsidR="004E0044" w:rsidRPr="007B7A6C">
        <w:rPr>
          <w:sz w:val="24"/>
          <w:szCs w:val="24"/>
        </w:rPr>
        <w:t>, centrul petelor se necrozeaz</w:t>
      </w:r>
      <w:r w:rsidR="00F0271A" w:rsidRPr="007B7A6C">
        <w:rPr>
          <w:sz w:val="24"/>
          <w:szCs w:val="24"/>
        </w:rPr>
        <w:t>ăș</w:t>
      </w:r>
      <w:r w:rsidR="004E0044" w:rsidRPr="007B7A6C">
        <w:rPr>
          <w:sz w:val="24"/>
          <w:szCs w:val="24"/>
        </w:rPr>
        <w:t>i devin cenu</w:t>
      </w:r>
      <w:r w:rsidR="00F0271A" w:rsidRPr="007B7A6C">
        <w:rPr>
          <w:sz w:val="24"/>
          <w:szCs w:val="24"/>
        </w:rPr>
        <w:t>ș</w:t>
      </w:r>
      <w:r w:rsidR="004E0044" w:rsidRPr="007B7A6C">
        <w:rPr>
          <w:sz w:val="24"/>
          <w:szCs w:val="24"/>
        </w:rPr>
        <w:t>iu</w:t>
      </w:r>
      <w:r w:rsidR="00F0271A" w:rsidRPr="007B7A6C">
        <w:rPr>
          <w:sz w:val="24"/>
          <w:szCs w:val="24"/>
        </w:rPr>
        <w:t>-</w:t>
      </w:r>
      <w:r w:rsidR="004E0044" w:rsidRPr="007B7A6C">
        <w:rPr>
          <w:sz w:val="24"/>
          <w:szCs w:val="24"/>
        </w:rPr>
        <w:t>albicio</w:t>
      </w:r>
      <w:r w:rsidR="00F0271A" w:rsidRPr="007B7A6C">
        <w:rPr>
          <w:sz w:val="24"/>
          <w:szCs w:val="24"/>
        </w:rPr>
        <w:t>ase</w:t>
      </w:r>
      <w:r w:rsidR="00E46159" w:rsidRPr="007B7A6C">
        <w:rPr>
          <w:sz w:val="24"/>
          <w:szCs w:val="24"/>
        </w:rPr>
        <w:t>, fiind bordurate de o zonă purpurie la exterior</w:t>
      </w:r>
      <w:r w:rsidR="004E0044" w:rsidRPr="007B7A6C">
        <w:rPr>
          <w:sz w:val="24"/>
          <w:szCs w:val="24"/>
        </w:rPr>
        <w:t>.</w:t>
      </w:r>
      <w:r w:rsidR="00725DDD">
        <w:rPr>
          <w:sz w:val="24"/>
          <w:szCs w:val="24"/>
        </w:rPr>
        <w:t xml:space="preserve"> Î</w:t>
      </w:r>
      <w:r w:rsidR="004E0044" w:rsidRPr="007B7A6C">
        <w:rPr>
          <w:sz w:val="24"/>
          <w:szCs w:val="24"/>
        </w:rPr>
        <w:t>n conditii de umiditate</w:t>
      </w:r>
      <w:r w:rsidR="00E46159" w:rsidRPr="007B7A6C">
        <w:rPr>
          <w:sz w:val="24"/>
          <w:szCs w:val="24"/>
        </w:rPr>
        <w:t xml:space="preserve"> a aerului</w:t>
      </w:r>
      <w:r w:rsidR="00EC25E8" w:rsidRPr="007B7A6C">
        <w:rPr>
          <w:sz w:val="24"/>
          <w:szCs w:val="24"/>
        </w:rPr>
        <w:t xml:space="preserve"> de peste 80% și temperaturi cuprinse </w:t>
      </w:r>
      <w:r w:rsidR="00725DDD">
        <w:rPr>
          <w:sz w:val="24"/>
          <w:szCs w:val="24"/>
        </w:rPr>
        <w:t>î</w:t>
      </w:r>
      <w:r w:rsidR="00EC25E8" w:rsidRPr="007B7A6C">
        <w:rPr>
          <w:sz w:val="24"/>
          <w:szCs w:val="24"/>
        </w:rPr>
        <w:t xml:space="preserve">ntre 10 </w:t>
      </w:r>
      <w:r w:rsidR="00E46159" w:rsidRPr="007B7A6C">
        <w:rPr>
          <w:sz w:val="24"/>
          <w:szCs w:val="24"/>
        </w:rPr>
        <w:t>–</w:t>
      </w:r>
      <w:r w:rsidR="00EC25E8" w:rsidRPr="007B7A6C">
        <w:rPr>
          <w:sz w:val="24"/>
          <w:szCs w:val="24"/>
        </w:rPr>
        <w:t xml:space="preserve"> 25</w:t>
      </w:r>
      <w:r w:rsidR="00E46159" w:rsidRPr="007B7A6C">
        <w:rPr>
          <w:sz w:val="24"/>
          <w:szCs w:val="24"/>
          <w:vertAlign w:val="superscript"/>
        </w:rPr>
        <w:t>o</w:t>
      </w:r>
      <w:r w:rsidR="00E46159" w:rsidRPr="007B7A6C">
        <w:rPr>
          <w:sz w:val="24"/>
          <w:szCs w:val="24"/>
        </w:rPr>
        <w:t>C,</w:t>
      </w:r>
      <w:r w:rsidR="00725DDD">
        <w:rPr>
          <w:sz w:val="24"/>
          <w:szCs w:val="24"/>
        </w:rPr>
        <w:t xml:space="preserve"> </w:t>
      </w:r>
      <w:r w:rsidR="004E0044" w:rsidRPr="007B7A6C">
        <w:rPr>
          <w:sz w:val="24"/>
          <w:szCs w:val="24"/>
        </w:rPr>
        <w:t>pe suprafata petelor foliare apare un puf albicios.</w:t>
      </w:r>
      <w:r w:rsidR="00F0271A" w:rsidRPr="007B7A6C">
        <w:rPr>
          <w:sz w:val="24"/>
          <w:szCs w:val="24"/>
        </w:rPr>
        <w:t xml:space="preserve"> Frunzele atacate se usucă. </w:t>
      </w:r>
      <w:r w:rsidR="00E46159" w:rsidRPr="007B7A6C">
        <w:rPr>
          <w:color w:val="0D0D0D"/>
          <w:sz w:val="24"/>
          <w:szCs w:val="24"/>
          <w:shd w:val="clear" w:color="auto" w:fill="FFFFFF"/>
        </w:rPr>
        <w:t>Agentul patogen, rezistă de la un sezon la altul în frunzele moarte rămase pe sol sub formă de peritecii, scleroți și miceliu, reprezentând surse de infecție primară.</w:t>
      </w:r>
    </w:p>
    <w:p w:rsidR="00722DD0" w:rsidRPr="007B7A6C" w:rsidRDefault="00F9656B" w:rsidP="00BB537A">
      <w:pPr>
        <w:jc w:val="right"/>
        <w:rPr>
          <w:sz w:val="24"/>
          <w:szCs w:val="24"/>
        </w:rPr>
        <w:sectPr w:rsidR="00722DD0" w:rsidRPr="007B7A6C" w:rsidSect="00AC628C">
          <w:type w:val="continuous"/>
          <w:pgSz w:w="11906" w:h="16838"/>
          <w:pgMar w:top="567" w:right="567" w:bottom="567" w:left="1134" w:header="709" w:footer="709" w:gutter="0"/>
          <w:cols w:num="2" w:space="227" w:equalWidth="0">
            <w:col w:w="6407" w:space="227"/>
            <w:col w:w="3571"/>
          </w:cols>
          <w:docGrid w:linePitch="360"/>
        </w:sectPr>
      </w:pPr>
      <w:r w:rsidRPr="007B7A6C">
        <w:rPr>
          <w:noProof/>
          <w:sz w:val="24"/>
          <w:szCs w:val="24"/>
          <w:lang w:eastAsia="ro-RO"/>
        </w:rPr>
        <w:lastRenderedPageBreak/>
        <w:drawing>
          <wp:inline distT="0" distB="0" distL="0" distR="0">
            <wp:extent cx="2101463" cy="1425916"/>
            <wp:effectExtent l="0" t="0" r="0" b="3175"/>
            <wp:docPr id="820658114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58114" name="Imagine 82065811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098" t="4064" b="10988"/>
                    <a:stretch/>
                  </pic:blipFill>
                  <pic:spPr bwMode="auto">
                    <a:xfrm>
                      <a:off x="0" y="0"/>
                      <a:ext cx="2112467" cy="1433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537A" w:rsidRPr="007B7A6C" w:rsidRDefault="00BB537A" w:rsidP="00BB537A">
      <w:pPr>
        <w:rPr>
          <w:b/>
          <w:bCs/>
          <w:sz w:val="24"/>
          <w:szCs w:val="24"/>
        </w:rPr>
      </w:pPr>
      <w:r w:rsidRPr="007B7A6C">
        <w:rPr>
          <w:b/>
          <w:bCs/>
          <w:noProof/>
          <w:sz w:val="24"/>
          <w:szCs w:val="24"/>
          <w:lang w:eastAsia="ro-RO"/>
        </w:rPr>
        <w:lastRenderedPageBreak/>
        <w:drawing>
          <wp:inline distT="0" distB="0" distL="0" distR="0">
            <wp:extent cx="2155372" cy="1331184"/>
            <wp:effectExtent l="0" t="0" r="0" b="2540"/>
            <wp:docPr id="146775448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9572"/>
                    <a:stretch/>
                  </pic:blipFill>
                  <pic:spPr bwMode="auto">
                    <a:xfrm>
                      <a:off x="0" y="0"/>
                      <a:ext cx="2191090" cy="13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06D7" w:rsidRPr="007B7A6C" w:rsidRDefault="00F0271A" w:rsidP="00EC25E8">
      <w:pPr>
        <w:ind w:firstLine="708"/>
        <w:jc w:val="both"/>
        <w:rPr>
          <w:sz w:val="24"/>
          <w:szCs w:val="24"/>
        </w:rPr>
      </w:pPr>
      <w:r w:rsidRPr="007B7A6C">
        <w:rPr>
          <w:b/>
          <w:bCs/>
          <w:sz w:val="24"/>
          <w:szCs w:val="24"/>
        </w:rPr>
        <w:t>P</w:t>
      </w:r>
      <w:r w:rsidR="004E0044" w:rsidRPr="007B7A6C">
        <w:rPr>
          <w:b/>
          <w:bCs/>
          <w:sz w:val="24"/>
          <w:szCs w:val="24"/>
        </w:rPr>
        <w:t>utrgaiulcenusiu</w:t>
      </w:r>
      <w:r w:rsidR="004E0044" w:rsidRPr="007B7A6C">
        <w:rPr>
          <w:sz w:val="24"/>
          <w:szCs w:val="24"/>
        </w:rPr>
        <w:t>,</w:t>
      </w:r>
      <w:r w:rsidR="009E4053">
        <w:rPr>
          <w:sz w:val="24"/>
          <w:szCs w:val="24"/>
        </w:rPr>
        <w:t xml:space="preserve"> </w:t>
      </w:r>
      <w:r w:rsidRPr="007B7A6C">
        <w:rPr>
          <w:i/>
          <w:iCs/>
          <w:sz w:val="24"/>
          <w:szCs w:val="24"/>
        </w:rPr>
        <w:t>Botrytis</w:t>
      </w:r>
      <w:r w:rsidR="009E4053">
        <w:rPr>
          <w:i/>
          <w:iCs/>
          <w:sz w:val="24"/>
          <w:szCs w:val="24"/>
        </w:rPr>
        <w:t xml:space="preserve"> </w:t>
      </w:r>
      <w:r w:rsidRPr="007B7A6C">
        <w:rPr>
          <w:i/>
          <w:iCs/>
          <w:sz w:val="24"/>
          <w:szCs w:val="24"/>
        </w:rPr>
        <w:t>c</w:t>
      </w:r>
      <w:r w:rsidR="005A6D93" w:rsidRPr="007B7A6C">
        <w:rPr>
          <w:i/>
          <w:iCs/>
          <w:sz w:val="24"/>
          <w:szCs w:val="24"/>
        </w:rPr>
        <w:t>inerea</w:t>
      </w:r>
      <w:r w:rsidR="00F9656B" w:rsidRPr="007B7A6C">
        <w:rPr>
          <w:sz w:val="24"/>
          <w:szCs w:val="24"/>
        </w:rPr>
        <w:t xml:space="preserve">este una dintre cele mai răspândite boli ale căpșunului, și </w:t>
      </w:r>
      <w:r w:rsidR="00F9656B" w:rsidRPr="007B7A6C">
        <w:rPr>
          <w:sz w:val="24"/>
          <w:szCs w:val="24"/>
        </w:rPr>
        <w:lastRenderedPageBreak/>
        <w:t xml:space="preserve">poate </w:t>
      </w:r>
      <w:r w:rsidR="007C3766" w:rsidRPr="007B7A6C">
        <w:rPr>
          <w:sz w:val="24"/>
          <w:szCs w:val="24"/>
        </w:rPr>
        <w:t xml:space="preserve">cauza pierderi importante </w:t>
      </w:r>
      <w:r w:rsidR="00725DDD">
        <w:rPr>
          <w:sz w:val="24"/>
          <w:szCs w:val="24"/>
        </w:rPr>
        <w:t>î</w:t>
      </w:r>
      <w:r w:rsidR="007C3766" w:rsidRPr="007B7A6C">
        <w:rPr>
          <w:sz w:val="24"/>
          <w:szCs w:val="24"/>
        </w:rPr>
        <w:t>n anii cu precipitații bogate.</w:t>
      </w:r>
      <w:r w:rsidRPr="007B7A6C">
        <w:rPr>
          <w:sz w:val="24"/>
          <w:szCs w:val="24"/>
        </w:rPr>
        <w:t>P</w:t>
      </w:r>
      <w:r w:rsidR="004E0044" w:rsidRPr="007B7A6C">
        <w:rPr>
          <w:sz w:val="24"/>
          <w:szCs w:val="24"/>
        </w:rPr>
        <w:t xml:space="preserve">ot fi atacate toate organele supraterane ale plantei, </w:t>
      </w:r>
      <w:r w:rsidR="00725DDD">
        <w:rPr>
          <w:sz w:val="24"/>
          <w:szCs w:val="24"/>
        </w:rPr>
        <w:t>î</w:t>
      </w:r>
      <w:r w:rsidR="004E0044" w:rsidRPr="007B7A6C">
        <w:rPr>
          <w:sz w:val="24"/>
          <w:szCs w:val="24"/>
        </w:rPr>
        <w:t>ns</w:t>
      </w:r>
      <w:r w:rsidRPr="007B7A6C">
        <w:rPr>
          <w:sz w:val="24"/>
          <w:szCs w:val="24"/>
        </w:rPr>
        <w:t>ă</w:t>
      </w:r>
      <w:r w:rsidR="004E0044" w:rsidRPr="007B7A6C">
        <w:rPr>
          <w:sz w:val="24"/>
          <w:szCs w:val="24"/>
        </w:rPr>
        <w:t xml:space="preserve"> boala se manifest</w:t>
      </w:r>
      <w:r w:rsidRPr="007B7A6C">
        <w:rPr>
          <w:sz w:val="24"/>
          <w:szCs w:val="24"/>
        </w:rPr>
        <w:t>ă</w:t>
      </w:r>
      <w:r w:rsidR="004E0044" w:rsidRPr="007B7A6C">
        <w:rPr>
          <w:sz w:val="24"/>
          <w:szCs w:val="24"/>
        </w:rPr>
        <w:t xml:space="preserve"> frecvent, cu efectul cel mai p</w:t>
      </w:r>
      <w:r w:rsidRPr="007B7A6C">
        <w:rPr>
          <w:sz w:val="24"/>
          <w:szCs w:val="24"/>
        </w:rPr>
        <w:t>ă</w:t>
      </w:r>
      <w:r w:rsidR="004E0044" w:rsidRPr="007B7A6C">
        <w:rPr>
          <w:sz w:val="24"/>
          <w:szCs w:val="24"/>
        </w:rPr>
        <w:t xml:space="preserve">gubitor, pe flori </w:t>
      </w:r>
      <w:r w:rsidRPr="007B7A6C">
        <w:rPr>
          <w:sz w:val="24"/>
          <w:szCs w:val="24"/>
        </w:rPr>
        <w:t>ș</w:t>
      </w:r>
      <w:r w:rsidR="004E0044" w:rsidRPr="007B7A6C">
        <w:rPr>
          <w:sz w:val="24"/>
          <w:szCs w:val="24"/>
        </w:rPr>
        <w:t>i fructe.</w:t>
      </w:r>
      <w:r w:rsidRPr="007B7A6C">
        <w:rPr>
          <w:sz w:val="24"/>
          <w:szCs w:val="24"/>
        </w:rPr>
        <w:t xml:space="preserve"> Ț</w:t>
      </w:r>
      <w:r w:rsidR="004E0044" w:rsidRPr="007B7A6C">
        <w:rPr>
          <w:sz w:val="24"/>
          <w:szCs w:val="24"/>
        </w:rPr>
        <w:t>esuturile atacate se brunific</w:t>
      </w:r>
      <w:r w:rsidRPr="007B7A6C">
        <w:rPr>
          <w:sz w:val="24"/>
          <w:szCs w:val="24"/>
        </w:rPr>
        <w:t>ăș</w:t>
      </w:r>
      <w:r w:rsidR="004E0044" w:rsidRPr="007B7A6C">
        <w:rPr>
          <w:sz w:val="24"/>
          <w:szCs w:val="24"/>
        </w:rPr>
        <w:t xml:space="preserve">i </w:t>
      </w:r>
      <w:r w:rsidR="009E4053">
        <w:rPr>
          <w:sz w:val="24"/>
          <w:szCs w:val="24"/>
        </w:rPr>
        <w:t>î</w:t>
      </w:r>
      <w:r w:rsidR="004E0044" w:rsidRPr="007B7A6C">
        <w:rPr>
          <w:sz w:val="24"/>
          <w:szCs w:val="24"/>
        </w:rPr>
        <w:t>n conditii de umiditate mare, pe suprafa</w:t>
      </w:r>
      <w:r w:rsidRPr="007B7A6C">
        <w:rPr>
          <w:sz w:val="24"/>
          <w:szCs w:val="24"/>
        </w:rPr>
        <w:t>ț</w:t>
      </w:r>
      <w:r w:rsidR="004E0044" w:rsidRPr="007B7A6C">
        <w:rPr>
          <w:sz w:val="24"/>
          <w:szCs w:val="24"/>
        </w:rPr>
        <w:t>a lor apare sporula</w:t>
      </w:r>
      <w:r w:rsidRPr="007B7A6C">
        <w:rPr>
          <w:sz w:val="24"/>
          <w:szCs w:val="24"/>
        </w:rPr>
        <w:t>ț</w:t>
      </w:r>
      <w:r w:rsidR="004E0044" w:rsidRPr="007B7A6C">
        <w:rPr>
          <w:sz w:val="24"/>
          <w:szCs w:val="24"/>
        </w:rPr>
        <w:t>ia cenu</w:t>
      </w:r>
      <w:r w:rsidRPr="007B7A6C">
        <w:rPr>
          <w:sz w:val="24"/>
          <w:szCs w:val="24"/>
        </w:rPr>
        <w:t>ș</w:t>
      </w:r>
      <w:r w:rsidR="004E0044" w:rsidRPr="007B7A6C">
        <w:rPr>
          <w:sz w:val="24"/>
          <w:szCs w:val="24"/>
        </w:rPr>
        <w:t xml:space="preserve">ie. Fructele atacate putrezesc </w:t>
      </w:r>
      <w:r w:rsidR="009E4053">
        <w:rPr>
          <w:sz w:val="24"/>
          <w:szCs w:val="24"/>
        </w:rPr>
        <w:t>î</w:t>
      </w:r>
      <w:r w:rsidR="004E0044" w:rsidRPr="007B7A6C">
        <w:rPr>
          <w:sz w:val="24"/>
          <w:szCs w:val="24"/>
        </w:rPr>
        <w:t xml:space="preserve">n </w:t>
      </w:r>
      <w:r w:rsidR="009E4053">
        <w:rPr>
          <w:sz w:val="24"/>
          <w:szCs w:val="24"/>
        </w:rPr>
        <w:t>î</w:t>
      </w:r>
      <w:r w:rsidR="004E0044" w:rsidRPr="007B7A6C">
        <w:rPr>
          <w:sz w:val="24"/>
          <w:szCs w:val="24"/>
        </w:rPr>
        <w:t xml:space="preserve">ntregime. Pentru prevenire </w:t>
      </w:r>
      <w:r w:rsidR="009E4053">
        <w:rPr>
          <w:sz w:val="24"/>
          <w:szCs w:val="24"/>
        </w:rPr>
        <w:t>ș</w:t>
      </w:r>
      <w:r w:rsidR="004E0044" w:rsidRPr="007B7A6C">
        <w:rPr>
          <w:sz w:val="24"/>
          <w:szCs w:val="24"/>
        </w:rPr>
        <w:t>i combatere se recomand</w:t>
      </w:r>
      <w:r w:rsidR="00FC10FA" w:rsidRPr="007B7A6C">
        <w:rPr>
          <w:sz w:val="24"/>
          <w:szCs w:val="24"/>
        </w:rPr>
        <w:t>ă</w:t>
      </w:r>
      <w:r w:rsidR="004E0044" w:rsidRPr="007B7A6C">
        <w:rPr>
          <w:sz w:val="24"/>
          <w:szCs w:val="24"/>
        </w:rPr>
        <w:t xml:space="preserve"> executarea tratamentului nr. 1 numai pe parcelele pe care s</w:t>
      </w:r>
      <w:r w:rsidRPr="007B7A6C">
        <w:rPr>
          <w:sz w:val="24"/>
          <w:szCs w:val="24"/>
        </w:rPr>
        <w:t>-</w:t>
      </w:r>
      <w:r w:rsidR="004E0044" w:rsidRPr="007B7A6C">
        <w:rPr>
          <w:sz w:val="24"/>
          <w:szCs w:val="24"/>
        </w:rPr>
        <w:t>a depasit</w:t>
      </w:r>
      <w:r w:rsidR="00BB537A" w:rsidRPr="007B7A6C">
        <w:rPr>
          <w:sz w:val="24"/>
          <w:szCs w:val="24"/>
        </w:rPr>
        <w:t xml:space="preserve"> pragul economic de dăunare, (</w:t>
      </w:r>
      <w:r w:rsidR="004E0044" w:rsidRPr="007B7A6C">
        <w:rPr>
          <w:sz w:val="24"/>
          <w:szCs w:val="24"/>
        </w:rPr>
        <w:t xml:space="preserve"> PED</w:t>
      </w:r>
      <w:r w:rsidR="00BB537A" w:rsidRPr="007B7A6C">
        <w:rPr>
          <w:sz w:val="24"/>
          <w:szCs w:val="24"/>
        </w:rPr>
        <w:t>)</w:t>
      </w:r>
      <w:r w:rsidR="004E0044" w:rsidRPr="007B7A6C">
        <w:rPr>
          <w:sz w:val="24"/>
          <w:szCs w:val="24"/>
        </w:rPr>
        <w:t xml:space="preserve"> -15% plante atacate. </w:t>
      </w:r>
    </w:p>
    <w:p w:rsidR="00BB537A" w:rsidRPr="007B7A6C" w:rsidRDefault="00BB537A" w:rsidP="00BB537A">
      <w:pPr>
        <w:ind w:firstLine="708"/>
        <w:rPr>
          <w:sz w:val="24"/>
          <w:szCs w:val="24"/>
        </w:rPr>
        <w:sectPr w:rsidR="00BB537A" w:rsidRPr="007B7A6C" w:rsidSect="00AC628C">
          <w:type w:val="continuous"/>
          <w:pgSz w:w="11906" w:h="16838"/>
          <w:pgMar w:top="567" w:right="567" w:bottom="567" w:left="1134" w:header="709" w:footer="709" w:gutter="0"/>
          <w:cols w:num="2" w:space="170" w:equalWidth="0">
            <w:col w:w="3402" w:space="170"/>
            <w:col w:w="6633"/>
          </w:cols>
          <w:docGrid w:linePitch="360"/>
        </w:sectPr>
      </w:pPr>
    </w:p>
    <w:p w:rsidR="00DA3D01" w:rsidRPr="007B7A6C" w:rsidRDefault="00DA3D01" w:rsidP="00EC25E8">
      <w:pPr>
        <w:pStyle w:val="NormalWeb"/>
        <w:spacing w:before="0" w:beforeAutospacing="0" w:after="0" w:afterAutospacing="0"/>
        <w:ind w:firstLine="708"/>
        <w:jc w:val="both"/>
        <w:rPr>
          <w:color w:val="231F20"/>
        </w:rPr>
      </w:pPr>
      <w:r w:rsidRPr="007B7A6C">
        <w:rPr>
          <w:b/>
          <w:bCs/>
        </w:rPr>
        <w:lastRenderedPageBreak/>
        <w:t>Făinarea căpșunului</w:t>
      </w:r>
      <w:r w:rsidRPr="007B7A6C">
        <w:rPr>
          <w:i/>
          <w:iCs/>
        </w:rPr>
        <w:t xml:space="preserve"> - Sphaerothecamacularis.</w:t>
      </w:r>
      <w:r w:rsidRPr="007B7A6C">
        <w:t xml:space="preserve"> Este o boală păgubitoare pentru culturile de căpșun. </w:t>
      </w:r>
      <w:r w:rsidRPr="007B7A6C">
        <w:rPr>
          <w:color w:val="231F20"/>
          <w:shd w:val="clear" w:color="auto" w:fill="FFFFFF"/>
        </w:rPr>
        <w:t xml:space="preserve">Pe </w:t>
      </w:r>
      <w:r w:rsidR="004411AF" w:rsidRPr="007B7A6C">
        <w:rPr>
          <w:color w:val="231F20"/>
          <w:shd w:val="clear" w:color="auto" w:fill="FFFFFF"/>
        </w:rPr>
        <w:t xml:space="preserve">toate </w:t>
      </w:r>
      <w:r w:rsidRPr="007B7A6C">
        <w:rPr>
          <w:color w:val="231F20"/>
          <w:shd w:val="clear" w:color="auto" w:fill="FFFFFF"/>
        </w:rPr>
        <w:t>organele</w:t>
      </w:r>
      <w:r w:rsidR="004411AF" w:rsidRPr="007B7A6C">
        <w:rPr>
          <w:color w:val="231F20"/>
          <w:shd w:val="clear" w:color="auto" w:fill="FFFFFF"/>
        </w:rPr>
        <w:t xml:space="preserve"> verzi ale</w:t>
      </w:r>
      <w:r w:rsidRPr="007B7A6C">
        <w:rPr>
          <w:color w:val="231F20"/>
          <w:shd w:val="clear" w:color="auto" w:fill="FFFFFF"/>
        </w:rPr>
        <w:t xml:space="preserve"> plantelor </w:t>
      </w:r>
      <w:r w:rsidR="009E4053">
        <w:rPr>
          <w:color w:val="231F20"/>
          <w:shd w:val="clear" w:color="auto" w:fill="FFFFFF"/>
        </w:rPr>
        <w:t>ș</w:t>
      </w:r>
      <w:r w:rsidRPr="007B7A6C">
        <w:rPr>
          <w:color w:val="231F20"/>
          <w:shd w:val="clear" w:color="auto" w:fill="FFFFFF"/>
        </w:rPr>
        <w:t xml:space="preserve">i </w:t>
      </w:r>
      <w:r w:rsidR="009E4053">
        <w:rPr>
          <w:color w:val="231F20"/>
          <w:shd w:val="clear" w:color="auto" w:fill="FFFFFF"/>
        </w:rPr>
        <w:t>î</w:t>
      </w:r>
      <w:r w:rsidRPr="007B7A6C">
        <w:rPr>
          <w:color w:val="231F20"/>
          <w:shd w:val="clear" w:color="auto" w:fill="FFFFFF"/>
        </w:rPr>
        <w:t>n special pe frunze, ciuperca formeaz</w:t>
      </w:r>
      <w:r w:rsidR="004411AF" w:rsidRPr="007B7A6C">
        <w:rPr>
          <w:color w:val="231F20"/>
          <w:shd w:val="clear" w:color="auto" w:fill="FFFFFF"/>
        </w:rPr>
        <w:t>ă</w:t>
      </w:r>
      <w:r w:rsidRPr="007B7A6C">
        <w:rPr>
          <w:color w:val="231F20"/>
          <w:shd w:val="clear" w:color="auto" w:fill="FFFFFF"/>
        </w:rPr>
        <w:t xml:space="preserve"> pete p</w:t>
      </w:r>
      <w:r w:rsidR="004411AF" w:rsidRPr="007B7A6C">
        <w:rPr>
          <w:color w:val="231F20"/>
          <w:shd w:val="clear" w:color="auto" w:fill="FFFFFF"/>
        </w:rPr>
        <w:t>â</w:t>
      </w:r>
      <w:r w:rsidRPr="007B7A6C">
        <w:rPr>
          <w:color w:val="231F20"/>
          <w:shd w:val="clear" w:color="auto" w:fill="FFFFFF"/>
        </w:rPr>
        <w:t>sloase, albicioase, u</w:t>
      </w:r>
      <w:r w:rsidR="004411AF" w:rsidRPr="007B7A6C">
        <w:rPr>
          <w:color w:val="231F20"/>
          <w:shd w:val="clear" w:color="auto" w:fill="FFFFFF"/>
        </w:rPr>
        <w:t>ș</w:t>
      </w:r>
      <w:r w:rsidRPr="007B7A6C">
        <w:rPr>
          <w:color w:val="231F20"/>
          <w:shd w:val="clear" w:color="auto" w:fill="FFFFFF"/>
        </w:rPr>
        <w:t>or g</w:t>
      </w:r>
      <w:r w:rsidR="004411AF" w:rsidRPr="007B7A6C">
        <w:rPr>
          <w:color w:val="231F20"/>
          <w:shd w:val="clear" w:color="auto" w:fill="FFFFFF"/>
        </w:rPr>
        <w:t>ă</w:t>
      </w:r>
      <w:r w:rsidRPr="007B7A6C">
        <w:rPr>
          <w:color w:val="231F20"/>
          <w:shd w:val="clear" w:color="auto" w:fill="FFFFFF"/>
        </w:rPr>
        <w:t xml:space="preserve">lbui, care </w:t>
      </w:r>
      <w:r w:rsidR="00113F7D" w:rsidRPr="007B7A6C">
        <w:rPr>
          <w:color w:val="231F20"/>
          <w:shd w:val="clear" w:color="auto" w:fill="FFFFFF"/>
        </w:rPr>
        <w:t>cu timpul</w:t>
      </w:r>
      <w:r w:rsidRPr="007B7A6C">
        <w:rPr>
          <w:color w:val="231F20"/>
          <w:shd w:val="clear" w:color="auto" w:fill="FFFFFF"/>
        </w:rPr>
        <w:t xml:space="preserve"> devin pr</w:t>
      </w:r>
      <w:r w:rsidR="004411AF" w:rsidRPr="007B7A6C">
        <w:rPr>
          <w:color w:val="231F20"/>
          <w:shd w:val="clear" w:color="auto" w:fill="FFFFFF"/>
        </w:rPr>
        <w:t>ă</w:t>
      </w:r>
      <w:r w:rsidRPr="007B7A6C">
        <w:rPr>
          <w:color w:val="231F20"/>
          <w:shd w:val="clear" w:color="auto" w:fill="FFFFFF"/>
        </w:rPr>
        <w:t xml:space="preserve">foase, </w:t>
      </w:r>
      <w:r w:rsidR="009E4053">
        <w:rPr>
          <w:color w:val="231F20"/>
          <w:shd w:val="clear" w:color="auto" w:fill="FFFFFF"/>
        </w:rPr>
        <w:t>î</w:t>
      </w:r>
      <w:r w:rsidRPr="007B7A6C">
        <w:rPr>
          <w:color w:val="231F20"/>
          <w:shd w:val="clear" w:color="auto" w:fill="FFFFFF"/>
        </w:rPr>
        <w:t>n urma form</w:t>
      </w:r>
      <w:r w:rsidR="004411AF" w:rsidRPr="007B7A6C">
        <w:rPr>
          <w:color w:val="231F20"/>
          <w:shd w:val="clear" w:color="auto" w:fill="FFFFFF"/>
        </w:rPr>
        <w:t>ă</w:t>
      </w:r>
      <w:r w:rsidRPr="007B7A6C">
        <w:rPr>
          <w:color w:val="231F20"/>
          <w:shd w:val="clear" w:color="auto" w:fill="FFFFFF"/>
        </w:rPr>
        <w:t>rii unui num</w:t>
      </w:r>
      <w:r w:rsidR="004411AF" w:rsidRPr="007B7A6C">
        <w:rPr>
          <w:color w:val="231F20"/>
          <w:shd w:val="clear" w:color="auto" w:fill="FFFFFF"/>
        </w:rPr>
        <w:t>ă</w:t>
      </w:r>
      <w:r w:rsidRPr="007B7A6C">
        <w:rPr>
          <w:color w:val="231F20"/>
          <w:shd w:val="clear" w:color="auto" w:fill="FFFFFF"/>
        </w:rPr>
        <w:t>r mare de spori. Plantele atacate cresc mai putin, frunzele se deformeaz</w:t>
      </w:r>
      <w:r w:rsidR="004411AF" w:rsidRPr="007B7A6C">
        <w:rPr>
          <w:color w:val="231F20"/>
          <w:shd w:val="clear" w:color="auto" w:fill="FFFFFF"/>
        </w:rPr>
        <w:t>ă, se răsucesc spre fața superioară iar</w:t>
      </w:r>
      <w:r w:rsidRPr="007B7A6C">
        <w:rPr>
          <w:color w:val="231F20"/>
          <w:shd w:val="clear" w:color="auto" w:fill="FFFFFF"/>
        </w:rPr>
        <w:t xml:space="preserve"> fructele sunt de slab</w:t>
      </w:r>
      <w:r w:rsidR="00113F7D" w:rsidRPr="007B7A6C">
        <w:rPr>
          <w:color w:val="231F20"/>
          <w:shd w:val="clear" w:color="auto" w:fill="FFFFFF"/>
        </w:rPr>
        <w:t>ă</w:t>
      </w:r>
      <w:r w:rsidRPr="007B7A6C">
        <w:rPr>
          <w:color w:val="231F20"/>
          <w:shd w:val="clear" w:color="auto" w:fill="FFFFFF"/>
        </w:rPr>
        <w:t xml:space="preserve"> calitate, mici, nematur</w:t>
      </w:r>
      <w:r w:rsidR="004411AF" w:rsidRPr="007B7A6C">
        <w:rPr>
          <w:color w:val="231F20"/>
          <w:shd w:val="clear" w:color="auto" w:fill="FFFFFF"/>
        </w:rPr>
        <w:t>â</w:t>
      </w:r>
      <w:r w:rsidRPr="007B7A6C">
        <w:rPr>
          <w:color w:val="231F20"/>
          <w:shd w:val="clear" w:color="auto" w:fill="FFFFFF"/>
        </w:rPr>
        <w:t>ndu-se. C</w:t>
      </w:r>
      <w:r w:rsidR="00113F7D" w:rsidRPr="007B7A6C">
        <w:rPr>
          <w:color w:val="231F20"/>
          <w:shd w:val="clear" w:color="auto" w:fill="FFFFFF"/>
        </w:rPr>
        <w:t>â</w:t>
      </w:r>
      <w:r w:rsidRPr="007B7A6C">
        <w:rPr>
          <w:color w:val="231F20"/>
          <w:shd w:val="clear" w:color="auto" w:fill="FFFFFF"/>
        </w:rPr>
        <w:t xml:space="preserve">nd atacul este timpuriu poate afecta calitatea </w:t>
      </w:r>
      <w:r w:rsidR="004411AF" w:rsidRPr="007B7A6C">
        <w:rPr>
          <w:color w:val="231F20"/>
          <w:shd w:val="clear" w:color="auto" w:fill="FFFFFF"/>
        </w:rPr>
        <w:t>fructelor</w:t>
      </w:r>
      <w:r w:rsidRPr="007B7A6C">
        <w:rPr>
          <w:color w:val="231F20"/>
          <w:shd w:val="clear" w:color="auto" w:fill="FFFFFF"/>
        </w:rPr>
        <w:t xml:space="preserve">. </w:t>
      </w:r>
      <w:r w:rsidRPr="007B7A6C">
        <w:rPr>
          <w:color w:val="231F20"/>
        </w:rPr>
        <w:t xml:space="preserve">Ciuperca se transmite </w:t>
      </w:r>
      <w:r w:rsidR="009E4053">
        <w:rPr>
          <w:color w:val="231F20"/>
        </w:rPr>
        <w:t>î</w:t>
      </w:r>
      <w:r w:rsidRPr="007B7A6C">
        <w:rPr>
          <w:color w:val="231F20"/>
        </w:rPr>
        <w:t xml:space="preserve">n perioada de vegetatie prin spori, iar </w:t>
      </w:r>
      <w:r w:rsidR="009E4053">
        <w:rPr>
          <w:color w:val="231F20"/>
        </w:rPr>
        <w:t>î</w:t>
      </w:r>
      <w:r w:rsidRPr="007B7A6C">
        <w:rPr>
          <w:color w:val="231F20"/>
        </w:rPr>
        <w:t>n primavar</w:t>
      </w:r>
      <w:r w:rsidR="009E4053">
        <w:rPr>
          <w:color w:val="231F20"/>
        </w:rPr>
        <w:t>ă</w:t>
      </w:r>
      <w:r w:rsidRPr="007B7A6C">
        <w:rPr>
          <w:color w:val="231F20"/>
        </w:rPr>
        <w:t>, din miceliul de rezisten</w:t>
      </w:r>
      <w:r w:rsidR="004411AF" w:rsidRPr="007B7A6C">
        <w:rPr>
          <w:color w:val="231F20"/>
        </w:rPr>
        <w:t xml:space="preserve">ță. </w:t>
      </w:r>
      <w:r w:rsidRPr="007B7A6C">
        <w:rPr>
          <w:color w:val="231F20"/>
        </w:rPr>
        <w:t xml:space="preserve"> Ciuperca supravietuie</w:t>
      </w:r>
      <w:r w:rsidR="009E4053">
        <w:rPr>
          <w:color w:val="231F20"/>
        </w:rPr>
        <w:t>ș</w:t>
      </w:r>
      <w:r w:rsidRPr="007B7A6C">
        <w:rPr>
          <w:color w:val="231F20"/>
        </w:rPr>
        <w:t xml:space="preserve">te de la un an la altul pe resturile vegetale atacate. Boala apare </w:t>
      </w:r>
      <w:r w:rsidR="009E4053">
        <w:rPr>
          <w:color w:val="231F20"/>
        </w:rPr>
        <w:t>î</w:t>
      </w:r>
      <w:r w:rsidRPr="007B7A6C">
        <w:rPr>
          <w:color w:val="231F20"/>
        </w:rPr>
        <w:t>n verile c</w:t>
      </w:r>
      <w:r w:rsidR="00113F7D" w:rsidRPr="007B7A6C">
        <w:rPr>
          <w:color w:val="231F20"/>
        </w:rPr>
        <w:t>ă</w:t>
      </w:r>
      <w:r w:rsidRPr="007B7A6C">
        <w:rPr>
          <w:color w:val="231F20"/>
        </w:rPr>
        <w:t>lduroase cu umiditate atmosferic</w:t>
      </w:r>
      <w:r w:rsidR="00113F7D" w:rsidRPr="007B7A6C">
        <w:rPr>
          <w:color w:val="231F20"/>
        </w:rPr>
        <w:t>ă</w:t>
      </w:r>
      <w:r w:rsidRPr="007B7A6C">
        <w:rPr>
          <w:color w:val="231F20"/>
        </w:rPr>
        <w:t xml:space="preserve"> ridicat</w:t>
      </w:r>
      <w:r w:rsidR="00113F7D" w:rsidRPr="007B7A6C">
        <w:rPr>
          <w:color w:val="231F20"/>
        </w:rPr>
        <w:t>ă</w:t>
      </w:r>
      <w:r w:rsidRPr="007B7A6C">
        <w:rPr>
          <w:color w:val="231F20"/>
        </w:rPr>
        <w:t>.</w:t>
      </w:r>
      <w:r w:rsidR="009E4053">
        <w:rPr>
          <w:color w:val="231F20"/>
        </w:rPr>
        <w:t xml:space="preserve"> </w:t>
      </w:r>
      <w:r w:rsidRPr="007B7A6C">
        <w:rPr>
          <w:color w:val="231F20"/>
        </w:rPr>
        <w:t>Pentru reducerea sursei de infectie se cose</w:t>
      </w:r>
      <w:r w:rsidR="009E4053">
        <w:rPr>
          <w:color w:val="231F20"/>
        </w:rPr>
        <w:t>ș</w:t>
      </w:r>
      <w:r w:rsidRPr="007B7A6C">
        <w:rPr>
          <w:color w:val="231F20"/>
        </w:rPr>
        <w:t>te cultura dupa recoltare</w:t>
      </w:r>
      <w:r w:rsidR="00FC10FA" w:rsidRPr="007B7A6C">
        <w:rPr>
          <w:color w:val="231F20"/>
        </w:rPr>
        <w:t xml:space="preserve">, </w:t>
      </w:r>
      <w:r w:rsidRPr="007B7A6C">
        <w:rPr>
          <w:color w:val="231F20"/>
        </w:rPr>
        <w:t>masa vegetal</w:t>
      </w:r>
      <w:r w:rsidR="00FC10FA" w:rsidRPr="007B7A6C">
        <w:rPr>
          <w:color w:val="231F20"/>
        </w:rPr>
        <w:t>ă</w:t>
      </w:r>
      <w:r w:rsidRPr="007B7A6C">
        <w:rPr>
          <w:color w:val="231F20"/>
        </w:rPr>
        <w:t xml:space="preserve"> rezultat</w:t>
      </w:r>
      <w:r w:rsidR="004411AF" w:rsidRPr="007B7A6C">
        <w:rPr>
          <w:color w:val="231F20"/>
        </w:rPr>
        <w:t>ă</w:t>
      </w:r>
      <w:r w:rsidRPr="007B7A6C">
        <w:rPr>
          <w:color w:val="231F20"/>
        </w:rPr>
        <w:t xml:space="preserve"> se arde</w:t>
      </w:r>
      <w:r w:rsidR="004411AF" w:rsidRPr="007B7A6C">
        <w:rPr>
          <w:color w:val="231F20"/>
        </w:rPr>
        <w:t>.</w:t>
      </w:r>
      <w:r w:rsidR="009E4053">
        <w:rPr>
          <w:color w:val="231F20"/>
        </w:rPr>
        <w:t xml:space="preserve"> </w:t>
      </w:r>
      <w:r w:rsidR="004411AF" w:rsidRPr="007B7A6C">
        <w:rPr>
          <w:color w:val="231F20"/>
        </w:rPr>
        <w:t>S</w:t>
      </w:r>
      <w:r w:rsidRPr="007B7A6C">
        <w:rPr>
          <w:color w:val="231F20"/>
        </w:rPr>
        <w:t>e recomand</w:t>
      </w:r>
      <w:r w:rsidR="004411AF" w:rsidRPr="007B7A6C">
        <w:rPr>
          <w:color w:val="231F20"/>
        </w:rPr>
        <w:t>ă</w:t>
      </w:r>
      <w:r w:rsidRPr="007B7A6C">
        <w:rPr>
          <w:color w:val="231F20"/>
        </w:rPr>
        <w:t xml:space="preserve"> folosirea soiurilor rezistente si rota</w:t>
      </w:r>
      <w:r w:rsidR="004411AF" w:rsidRPr="007B7A6C">
        <w:rPr>
          <w:color w:val="231F20"/>
        </w:rPr>
        <w:t>ț</w:t>
      </w:r>
      <w:r w:rsidRPr="007B7A6C">
        <w:rPr>
          <w:color w:val="231F20"/>
        </w:rPr>
        <w:t>i</w:t>
      </w:r>
      <w:r w:rsidR="00FC10FA" w:rsidRPr="007B7A6C">
        <w:rPr>
          <w:color w:val="231F20"/>
        </w:rPr>
        <w:t>a</w:t>
      </w:r>
      <w:r w:rsidR="009E4053">
        <w:rPr>
          <w:color w:val="231F20"/>
        </w:rPr>
        <w:t xml:space="preserve"> </w:t>
      </w:r>
      <w:r w:rsidR="004411AF" w:rsidRPr="007B7A6C">
        <w:rPr>
          <w:color w:val="231F20"/>
        </w:rPr>
        <w:t xml:space="preserve">culturii </w:t>
      </w:r>
      <w:r w:rsidRPr="007B7A6C">
        <w:rPr>
          <w:color w:val="231F20"/>
        </w:rPr>
        <w:t>(evita</w:t>
      </w:r>
      <w:r w:rsidR="00FC10FA" w:rsidRPr="007B7A6C">
        <w:rPr>
          <w:color w:val="231F20"/>
        </w:rPr>
        <w:t>ți</w:t>
      </w:r>
      <w:r w:rsidRPr="007B7A6C">
        <w:rPr>
          <w:color w:val="231F20"/>
        </w:rPr>
        <w:t xml:space="preserve"> asolamentul cu solanaceae). </w:t>
      </w:r>
      <w:r w:rsidR="009E4053">
        <w:rPr>
          <w:color w:val="231F20"/>
        </w:rPr>
        <w:t>Î</w:t>
      </w:r>
      <w:r w:rsidRPr="007B7A6C">
        <w:rPr>
          <w:color w:val="231F20"/>
        </w:rPr>
        <w:t>n perioada de vegetatie, se recomand</w:t>
      </w:r>
      <w:r w:rsidR="004411AF" w:rsidRPr="007B7A6C">
        <w:rPr>
          <w:color w:val="231F20"/>
        </w:rPr>
        <w:t>ă</w:t>
      </w:r>
      <w:r w:rsidRPr="007B7A6C">
        <w:rPr>
          <w:color w:val="231F20"/>
        </w:rPr>
        <w:t xml:space="preserve"> tratamente cu fungicide specifice.</w:t>
      </w:r>
    </w:p>
    <w:p w:rsidR="009E4053" w:rsidRDefault="009E4053" w:rsidP="00EC25E8">
      <w:pPr>
        <w:jc w:val="both"/>
        <w:rPr>
          <w:sz w:val="24"/>
          <w:szCs w:val="24"/>
        </w:rPr>
        <w:sectPr w:rsidR="009E4053" w:rsidSect="009E4053">
          <w:type w:val="continuous"/>
          <w:pgSz w:w="11906" w:h="16838"/>
          <w:pgMar w:top="567" w:right="567" w:bottom="567" w:left="1134" w:header="709" w:footer="709" w:gutter="0"/>
          <w:cols w:space="170"/>
          <w:docGrid w:linePitch="360"/>
        </w:sectPr>
      </w:pPr>
    </w:p>
    <w:p w:rsidR="00113F7D" w:rsidRPr="007B7A6C" w:rsidRDefault="00EC25E8" w:rsidP="00EC25E8">
      <w:pPr>
        <w:jc w:val="both"/>
        <w:rPr>
          <w:sz w:val="24"/>
          <w:szCs w:val="24"/>
        </w:rPr>
        <w:sectPr w:rsidR="00113F7D" w:rsidRPr="007B7A6C" w:rsidSect="009E4053">
          <w:type w:val="continuous"/>
          <w:pgSz w:w="11906" w:h="16838"/>
          <w:pgMar w:top="567" w:right="567" w:bottom="567" w:left="1134" w:header="709" w:footer="709" w:gutter="0"/>
          <w:cols w:space="170"/>
          <w:docGrid w:linePitch="360"/>
        </w:sectPr>
      </w:pPr>
      <w:r w:rsidRPr="007B7A6C">
        <w:rPr>
          <w:noProof/>
          <w:sz w:val="24"/>
          <w:szCs w:val="24"/>
          <w:lang w:eastAsia="ro-RO"/>
        </w:rPr>
        <w:lastRenderedPageBreak/>
        <w:drawing>
          <wp:inline distT="0" distB="0" distL="0" distR="0">
            <wp:extent cx="2068450" cy="1923532"/>
            <wp:effectExtent l="0" t="0" r="8255" b="635"/>
            <wp:docPr id="386774691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74691" name="Imagine 3867746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85" cy="19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48A" w:rsidRPr="007B7A6C" w:rsidRDefault="007006D7" w:rsidP="00AE523B">
      <w:pPr>
        <w:spacing w:after="0"/>
        <w:ind w:firstLine="708"/>
        <w:rPr>
          <w:sz w:val="24"/>
          <w:szCs w:val="24"/>
        </w:rPr>
      </w:pPr>
      <w:r w:rsidRPr="007B7A6C">
        <w:rPr>
          <w:sz w:val="24"/>
          <w:szCs w:val="24"/>
        </w:rPr>
        <w:lastRenderedPageBreak/>
        <w:t xml:space="preserve">Pentru efectuarea tratamentului, folosiți unul din produsele </w:t>
      </w:r>
      <w:r w:rsidR="00D0411D" w:rsidRPr="007B7A6C">
        <w:rPr>
          <w:sz w:val="24"/>
          <w:szCs w:val="24"/>
        </w:rPr>
        <w:t xml:space="preserve">sau un amestec din produsele </w:t>
      </w:r>
      <w:r w:rsidRPr="007B7A6C">
        <w:rPr>
          <w:sz w:val="24"/>
          <w:szCs w:val="24"/>
        </w:rPr>
        <w:t xml:space="preserve">de mai jos, după caz: </w:t>
      </w:r>
      <w:r w:rsidRPr="007B7A6C">
        <w:rPr>
          <w:b/>
          <w:bCs/>
          <w:sz w:val="24"/>
          <w:szCs w:val="24"/>
        </w:rPr>
        <w:t>MOLINA - 0,06 %</w:t>
      </w:r>
      <w:r w:rsidR="003911D1" w:rsidRPr="007B7A6C">
        <w:rPr>
          <w:b/>
          <w:bCs/>
          <w:sz w:val="24"/>
          <w:szCs w:val="24"/>
        </w:rPr>
        <w:t xml:space="preserve"> (0,6 l/ha) </w:t>
      </w:r>
      <w:r w:rsidRPr="007B7A6C">
        <w:rPr>
          <w:sz w:val="24"/>
          <w:szCs w:val="24"/>
        </w:rPr>
        <w:t>(timp de pauză – 7 zile) sau</w:t>
      </w:r>
      <w:r w:rsidR="009E4053">
        <w:rPr>
          <w:sz w:val="24"/>
          <w:szCs w:val="24"/>
        </w:rPr>
        <w:t xml:space="preserve"> </w:t>
      </w:r>
      <w:r w:rsidR="00725D00" w:rsidRPr="007B7A6C">
        <w:rPr>
          <w:b/>
          <w:bCs/>
          <w:sz w:val="24"/>
          <w:szCs w:val="24"/>
        </w:rPr>
        <w:t xml:space="preserve">CIDELY TOP – 1,0 l/ha </w:t>
      </w:r>
      <w:r w:rsidR="00725D00" w:rsidRPr="007B7A6C">
        <w:rPr>
          <w:sz w:val="24"/>
          <w:szCs w:val="24"/>
        </w:rPr>
        <w:t xml:space="preserve">(de la </w:t>
      </w:r>
      <w:r w:rsidR="00D0411D" w:rsidRPr="007B7A6C">
        <w:rPr>
          <w:sz w:val="24"/>
          <w:szCs w:val="24"/>
        </w:rPr>
        <w:t xml:space="preserve">10 frunzulițe până la pârgă) sau </w:t>
      </w:r>
      <w:r w:rsidRPr="007B7A6C">
        <w:rPr>
          <w:b/>
          <w:bCs/>
          <w:sz w:val="24"/>
          <w:szCs w:val="24"/>
        </w:rPr>
        <w:t>SCORE 250 EC/MAVITA 250 EC - 0,03%</w:t>
      </w:r>
      <w:r w:rsidR="003911D1" w:rsidRPr="007B7A6C">
        <w:rPr>
          <w:b/>
          <w:bCs/>
          <w:sz w:val="24"/>
          <w:szCs w:val="24"/>
        </w:rPr>
        <w:t xml:space="preserve"> (0,3 l/ha)</w:t>
      </w:r>
      <w:r w:rsidR="00D0411D" w:rsidRPr="007B7A6C">
        <w:rPr>
          <w:sz w:val="24"/>
          <w:szCs w:val="24"/>
        </w:rPr>
        <w:t>(timp de pauză – 3 zile)</w:t>
      </w:r>
      <w:r w:rsidR="009E4053">
        <w:rPr>
          <w:sz w:val="24"/>
          <w:szCs w:val="24"/>
        </w:rPr>
        <w:t xml:space="preserve"> </w:t>
      </w:r>
      <w:r w:rsidRPr="007B7A6C">
        <w:rPr>
          <w:sz w:val="24"/>
          <w:szCs w:val="24"/>
        </w:rPr>
        <w:t xml:space="preserve">sau </w:t>
      </w:r>
      <w:r w:rsidRPr="007B7A6C">
        <w:rPr>
          <w:b/>
          <w:bCs/>
          <w:sz w:val="24"/>
          <w:szCs w:val="24"/>
        </w:rPr>
        <w:t xml:space="preserve">BOTECTOR – 0,1 </w:t>
      </w:r>
      <w:r w:rsidR="003911D1" w:rsidRPr="007B7A6C">
        <w:rPr>
          <w:b/>
          <w:bCs/>
          <w:sz w:val="24"/>
          <w:szCs w:val="24"/>
        </w:rPr>
        <w:t>kg/ha</w:t>
      </w:r>
      <w:r w:rsidRPr="007B7A6C">
        <w:rPr>
          <w:sz w:val="24"/>
          <w:szCs w:val="24"/>
        </w:rPr>
        <w:t xml:space="preserve"> sau</w:t>
      </w:r>
      <w:r w:rsidR="009E4053">
        <w:rPr>
          <w:sz w:val="24"/>
          <w:szCs w:val="24"/>
        </w:rPr>
        <w:t xml:space="preserve"> </w:t>
      </w:r>
      <w:r w:rsidR="00D0411D" w:rsidRPr="007B7A6C">
        <w:rPr>
          <w:b/>
          <w:bCs/>
          <w:sz w:val="24"/>
          <w:szCs w:val="24"/>
        </w:rPr>
        <w:t xml:space="preserve">CUPROFIX ULTRA / NOVICURE – 1,5 – 2,0 l/ha </w:t>
      </w:r>
      <w:r w:rsidR="00D0411D" w:rsidRPr="007B7A6C">
        <w:rPr>
          <w:sz w:val="24"/>
          <w:szCs w:val="24"/>
        </w:rPr>
        <w:t>sau</w:t>
      </w:r>
      <w:r w:rsidR="009E4053">
        <w:rPr>
          <w:sz w:val="24"/>
          <w:szCs w:val="24"/>
        </w:rPr>
        <w:t xml:space="preserve"> </w:t>
      </w:r>
      <w:r w:rsidR="00D369F6" w:rsidRPr="007B7A6C">
        <w:rPr>
          <w:b/>
          <w:bCs/>
          <w:sz w:val="24"/>
          <w:szCs w:val="24"/>
        </w:rPr>
        <w:t>SIGNUM / SYREX STAR – 1,8 kg/ha</w:t>
      </w:r>
      <w:r w:rsidR="00D369F6" w:rsidRPr="007B7A6C">
        <w:rPr>
          <w:sz w:val="24"/>
          <w:szCs w:val="24"/>
        </w:rPr>
        <w:t xml:space="preserve"> (timp de pauză 3 zile) sau </w:t>
      </w:r>
      <w:r w:rsidR="00D369F6" w:rsidRPr="007B7A6C">
        <w:rPr>
          <w:b/>
          <w:bCs/>
          <w:sz w:val="24"/>
          <w:szCs w:val="24"/>
        </w:rPr>
        <w:t>ORTIVA TOP – 1,0 l/ha</w:t>
      </w:r>
      <w:r w:rsidR="00D369F6" w:rsidRPr="007B7A6C">
        <w:rPr>
          <w:sz w:val="24"/>
          <w:szCs w:val="24"/>
        </w:rPr>
        <w:t xml:space="preserve"> (timp de pauză 2 zile) sau  </w:t>
      </w:r>
      <w:r w:rsidR="00D369F6" w:rsidRPr="007B7A6C">
        <w:rPr>
          <w:b/>
          <w:bCs/>
          <w:sz w:val="24"/>
          <w:szCs w:val="24"/>
        </w:rPr>
        <w:t>PROLECTUS – 1,2 kg/ha</w:t>
      </w:r>
      <w:r w:rsidR="009E4053">
        <w:rPr>
          <w:b/>
          <w:bCs/>
          <w:sz w:val="24"/>
          <w:szCs w:val="24"/>
        </w:rPr>
        <w:t xml:space="preserve"> </w:t>
      </w:r>
      <w:r w:rsidR="00D369F6" w:rsidRPr="007B7A6C">
        <w:rPr>
          <w:sz w:val="24"/>
          <w:szCs w:val="24"/>
        </w:rPr>
        <w:t xml:space="preserve">sau </w:t>
      </w:r>
      <w:r w:rsidRPr="007B7A6C">
        <w:rPr>
          <w:sz w:val="24"/>
          <w:szCs w:val="24"/>
        </w:rPr>
        <w:t>alte ppp omologate, pentru a fi utilizate pe teritoriul Rom</w:t>
      </w:r>
      <w:r w:rsidR="00AE248A" w:rsidRPr="007B7A6C">
        <w:rPr>
          <w:sz w:val="24"/>
          <w:szCs w:val="24"/>
        </w:rPr>
        <w:t>â</w:t>
      </w:r>
      <w:r w:rsidRPr="007B7A6C">
        <w:rPr>
          <w:sz w:val="24"/>
          <w:szCs w:val="24"/>
        </w:rPr>
        <w:t xml:space="preserve">niei. </w:t>
      </w:r>
    </w:p>
    <w:p w:rsidR="00AD5008" w:rsidRPr="007B7A6C" w:rsidRDefault="00C2734D" w:rsidP="00AE523B">
      <w:pPr>
        <w:spacing w:after="0"/>
        <w:ind w:firstLine="708"/>
        <w:rPr>
          <w:sz w:val="24"/>
          <w:szCs w:val="24"/>
        </w:rPr>
      </w:pPr>
      <w:r w:rsidRPr="007B7A6C">
        <w:rPr>
          <w:sz w:val="24"/>
          <w:szCs w:val="24"/>
        </w:rPr>
        <w:t xml:space="preserve"> Dacă semnalați apariția </w:t>
      </w:r>
      <w:r w:rsidR="009E4053">
        <w:rPr>
          <w:sz w:val="24"/>
          <w:szCs w:val="24"/>
        </w:rPr>
        <w:t>î</w:t>
      </w:r>
      <w:r w:rsidRPr="007B7A6C">
        <w:rPr>
          <w:sz w:val="24"/>
          <w:szCs w:val="24"/>
        </w:rPr>
        <w:t xml:space="preserve">n cultură a dăunătorilor: </w:t>
      </w:r>
      <w:r w:rsidRPr="007B7A6C">
        <w:rPr>
          <w:b/>
          <w:bCs/>
          <w:sz w:val="24"/>
          <w:szCs w:val="24"/>
        </w:rPr>
        <w:t>Gărgărița albastr</w:t>
      </w:r>
      <w:r w:rsidR="00167765" w:rsidRPr="007B7A6C">
        <w:rPr>
          <w:b/>
          <w:bCs/>
          <w:sz w:val="24"/>
          <w:szCs w:val="24"/>
        </w:rPr>
        <w:t xml:space="preserve">ă a căpșunului – </w:t>
      </w:r>
      <w:r w:rsidR="00167765" w:rsidRPr="007B7A6C">
        <w:rPr>
          <w:i/>
          <w:iCs/>
          <w:sz w:val="24"/>
          <w:szCs w:val="24"/>
        </w:rPr>
        <w:t>Coenorrhinchus</w:t>
      </w:r>
      <w:r w:rsidR="009E4053">
        <w:rPr>
          <w:i/>
          <w:iCs/>
          <w:sz w:val="24"/>
          <w:szCs w:val="24"/>
        </w:rPr>
        <w:t xml:space="preserve"> </w:t>
      </w:r>
      <w:r w:rsidR="00167765" w:rsidRPr="007B7A6C">
        <w:rPr>
          <w:i/>
          <w:iCs/>
          <w:sz w:val="24"/>
          <w:szCs w:val="24"/>
        </w:rPr>
        <w:t>germanicus;</w:t>
      </w:r>
      <w:r w:rsidR="00167765" w:rsidRPr="007B7A6C">
        <w:rPr>
          <w:b/>
          <w:bCs/>
          <w:sz w:val="24"/>
          <w:szCs w:val="24"/>
        </w:rPr>
        <w:t xml:space="preserve"> Gărgărița neagră a căpșunului – </w:t>
      </w:r>
      <w:r w:rsidR="00167765" w:rsidRPr="007B7A6C">
        <w:rPr>
          <w:i/>
          <w:iCs/>
          <w:sz w:val="24"/>
          <w:szCs w:val="24"/>
        </w:rPr>
        <w:t>Anthonomus</w:t>
      </w:r>
      <w:r w:rsidR="009E4053">
        <w:rPr>
          <w:i/>
          <w:iCs/>
          <w:sz w:val="24"/>
          <w:szCs w:val="24"/>
        </w:rPr>
        <w:t xml:space="preserve"> </w:t>
      </w:r>
      <w:r w:rsidR="00167765" w:rsidRPr="007B7A6C">
        <w:rPr>
          <w:i/>
          <w:iCs/>
          <w:sz w:val="24"/>
          <w:szCs w:val="24"/>
        </w:rPr>
        <w:t>ribi;</w:t>
      </w:r>
      <w:r w:rsidR="00167765" w:rsidRPr="007B7A6C">
        <w:rPr>
          <w:b/>
          <w:bCs/>
          <w:sz w:val="24"/>
          <w:szCs w:val="24"/>
        </w:rPr>
        <w:t xml:space="preserve"> Gărgărița rădăcinilor de căpșun </w:t>
      </w:r>
      <w:r w:rsidR="00AE523B" w:rsidRPr="007B7A6C">
        <w:rPr>
          <w:b/>
          <w:bCs/>
          <w:sz w:val="24"/>
          <w:szCs w:val="24"/>
        </w:rPr>
        <w:t>–</w:t>
      </w:r>
      <w:r w:rsidR="00AE523B" w:rsidRPr="007B7A6C">
        <w:rPr>
          <w:i/>
          <w:iCs/>
          <w:sz w:val="24"/>
          <w:szCs w:val="24"/>
        </w:rPr>
        <w:t>Othiorrhinchus</w:t>
      </w:r>
      <w:r w:rsidR="009E4053">
        <w:rPr>
          <w:i/>
          <w:iCs/>
          <w:sz w:val="24"/>
          <w:szCs w:val="24"/>
        </w:rPr>
        <w:t xml:space="preserve"> </w:t>
      </w:r>
      <w:r w:rsidR="00AE523B" w:rsidRPr="007B7A6C">
        <w:rPr>
          <w:i/>
          <w:iCs/>
          <w:sz w:val="24"/>
          <w:szCs w:val="24"/>
        </w:rPr>
        <w:t>ovatus;</w:t>
      </w:r>
      <w:r w:rsidR="009E4053">
        <w:rPr>
          <w:sz w:val="24"/>
          <w:szCs w:val="24"/>
        </w:rPr>
        <w:t>î</w:t>
      </w:r>
      <w:r w:rsidR="00AE523B" w:rsidRPr="007B7A6C">
        <w:rPr>
          <w:sz w:val="24"/>
          <w:szCs w:val="24"/>
        </w:rPr>
        <w:t>n soluția de stropit se adaugă</w:t>
      </w:r>
      <w:r w:rsidR="00AE523B" w:rsidRPr="007B7A6C">
        <w:rPr>
          <w:b/>
          <w:bCs/>
          <w:sz w:val="24"/>
          <w:szCs w:val="24"/>
        </w:rPr>
        <w:t xml:space="preserve"> VERIMARK - 375ml/ha. </w:t>
      </w:r>
    </w:p>
    <w:p w:rsidR="00AD5008" w:rsidRPr="007B7A6C" w:rsidRDefault="009E4053" w:rsidP="00AE523B">
      <w:pPr>
        <w:spacing w:after="0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Î</w:t>
      </w:r>
      <w:r w:rsidR="00AD5008" w:rsidRPr="007B7A6C">
        <w:rPr>
          <w:b/>
          <w:bCs/>
          <w:sz w:val="24"/>
          <w:szCs w:val="24"/>
        </w:rPr>
        <w:t xml:space="preserve">mpotriva acarienilor (Acarianul roșu al căpșunului – </w:t>
      </w:r>
      <w:r w:rsidR="00AD5008" w:rsidRPr="007B7A6C">
        <w:rPr>
          <w:i/>
          <w:iCs/>
          <w:sz w:val="24"/>
          <w:szCs w:val="24"/>
        </w:rPr>
        <w:t>Hemitarsoneum</w:t>
      </w:r>
      <w:r>
        <w:rPr>
          <w:i/>
          <w:iCs/>
          <w:sz w:val="24"/>
          <w:szCs w:val="24"/>
        </w:rPr>
        <w:t xml:space="preserve"> </w:t>
      </w:r>
      <w:r w:rsidR="00AD5008" w:rsidRPr="007B7A6C">
        <w:rPr>
          <w:i/>
          <w:iCs/>
          <w:sz w:val="24"/>
          <w:szCs w:val="24"/>
        </w:rPr>
        <w:t xml:space="preserve">pallidum) </w:t>
      </w:r>
      <w:r w:rsidR="00AD5008" w:rsidRPr="007B7A6C">
        <w:rPr>
          <w:sz w:val="24"/>
          <w:szCs w:val="24"/>
        </w:rPr>
        <w:t>utilizați un acaricid ca:</w:t>
      </w:r>
      <w:r w:rsidR="00AD5008" w:rsidRPr="007B7A6C">
        <w:rPr>
          <w:b/>
          <w:bCs/>
          <w:sz w:val="24"/>
          <w:szCs w:val="24"/>
        </w:rPr>
        <w:t xml:space="preserve">SANMITE 10 SC – 1,5l/ha.       </w:t>
      </w:r>
      <w:r w:rsidR="00D0411D" w:rsidRPr="007B7A6C">
        <w:rPr>
          <w:sz w:val="24"/>
          <w:szCs w:val="24"/>
        </w:rPr>
        <w:tab/>
      </w:r>
      <w:r w:rsidR="00AD5008" w:rsidRPr="007B7A6C">
        <w:rPr>
          <w:sz w:val="24"/>
          <w:szCs w:val="24"/>
        </w:rPr>
        <w:tab/>
      </w:r>
      <w:r w:rsidR="00AD5008" w:rsidRPr="007B7A6C">
        <w:rPr>
          <w:sz w:val="24"/>
          <w:szCs w:val="24"/>
        </w:rPr>
        <w:tab/>
      </w:r>
      <w:r w:rsidR="00AD5008" w:rsidRPr="007B7A6C">
        <w:rPr>
          <w:sz w:val="24"/>
          <w:szCs w:val="24"/>
        </w:rPr>
        <w:tab/>
      </w:r>
      <w:r w:rsidR="00AD5008" w:rsidRPr="007B7A6C">
        <w:rPr>
          <w:sz w:val="24"/>
          <w:szCs w:val="24"/>
        </w:rPr>
        <w:tab/>
      </w:r>
    </w:p>
    <w:p w:rsidR="00AD5008" w:rsidRPr="007B7A6C" w:rsidRDefault="007006D7" w:rsidP="00AE523B">
      <w:pPr>
        <w:spacing w:after="0"/>
        <w:ind w:firstLine="708"/>
        <w:rPr>
          <w:sz w:val="24"/>
          <w:szCs w:val="24"/>
        </w:rPr>
      </w:pPr>
      <w:r w:rsidRPr="007B7A6C">
        <w:rPr>
          <w:b/>
          <w:bCs/>
          <w:sz w:val="24"/>
          <w:szCs w:val="24"/>
        </w:rPr>
        <w:t>Perioada optimă de tratament:</w:t>
      </w:r>
    </w:p>
    <w:p w:rsidR="00AD5008" w:rsidRPr="007B7A6C" w:rsidRDefault="00C2734D" w:rsidP="00AE523B">
      <w:pPr>
        <w:spacing w:after="0"/>
        <w:ind w:firstLine="708"/>
        <w:rPr>
          <w:sz w:val="24"/>
          <w:szCs w:val="24"/>
        </w:rPr>
      </w:pPr>
      <w:r w:rsidRPr="007B7A6C">
        <w:rPr>
          <w:b/>
          <w:bCs/>
          <w:sz w:val="24"/>
          <w:szCs w:val="24"/>
        </w:rPr>
        <w:t>Primul tratament</w:t>
      </w:r>
      <w:r w:rsidRPr="007B7A6C">
        <w:rPr>
          <w:sz w:val="24"/>
          <w:szCs w:val="24"/>
        </w:rPr>
        <w:t xml:space="preserve"> se </w:t>
      </w:r>
      <w:r w:rsidR="00167765" w:rsidRPr="007B7A6C">
        <w:rPr>
          <w:sz w:val="24"/>
          <w:szCs w:val="24"/>
        </w:rPr>
        <w:t xml:space="preserve">recomandă </w:t>
      </w:r>
      <w:r w:rsidR="009E4053">
        <w:rPr>
          <w:sz w:val="24"/>
          <w:szCs w:val="24"/>
        </w:rPr>
        <w:t>î</w:t>
      </w:r>
      <w:r w:rsidR="00167765" w:rsidRPr="007B7A6C">
        <w:rPr>
          <w:sz w:val="24"/>
          <w:szCs w:val="24"/>
        </w:rPr>
        <w:t xml:space="preserve">nainte de </w:t>
      </w:r>
      <w:r w:rsidR="009E4053">
        <w:rPr>
          <w:sz w:val="24"/>
          <w:szCs w:val="24"/>
        </w:rPr>
        <w:t>î</w:t>
      </w:r>
      <w:r w:rsidR="00167765" w:rsidRPr="007B7A6C">
        <w:rPr>
          <w:sz w:val="24"/>
          <w:szCs w:val="24"/>
        </w:rPr>
        <w:t xml:space="preserve">nflorit,  </w:t>
      </w:r>
      <w:r w:rsidR="00AE523B" w:rsidRPr="007B7A6C">
        <w:rPr>
          <w:sz w:val="24"/>
          <w:szCs w:val="24"/>
        </w:rPr>
        <w:tab/>
      </w:r>
    </w:p>
    <w:p w:rsidR="00AE523B" w:rsidRPr="007B7A6C" w:rsidRDefault="00167765" w:rsidP="00AE523B">
      <w:pPr>
        <w:spacing w:after="0"/>
        <w:ind w:firstLine="708"/>
        <w:rPr>
          <w:sz w:val="24"/>
          <w:szCs w:val="24"/>
        </w:rPr>
      </w:pPr>
      <w:r w:rsidRPr="007B7A6C">
        <w:rPr>
          <w:b/>
          <w:bCs/>
          <w:sz w:val="24"/>
          <w:szCs w:val="24"/>
        </w:rPr>
        <w:t>Al II-lea tratament</w:t>
      </w:r>
      <w:r w:rsidRPr="007B7A6C">
        <w:rPr>
          <w:sz w:val="24"/>
          <w:szCs w:val="24"/>
        </w:rPr>
        <w:t xml:space="preserve"> de execută </w:t>
      </w:r>
      <w:r w:rsidR="009E4053">
        <w:rPr>
          <w:sz w:val="24"/>
          <w:szCs w:val="24"/>
        </w:rPr>
        <w:t>î</w:t>
      </w:r>
      <w:r w:rsidRPr="007B7A6C">
        <w:rPr>
          <w:sz w:val="24"/>
          <w:szCs w:val="24"/>
        </w:rPr>
        <w:t>n plină floare</w:t>
      </w:r>
      <w:r w:rsidR="00D369F6" w:rsidRPr="007B7A6C">
        <w:rPr>
          <w:sz w:val="24"/>
          <w:szCs w:val="24"/>
        </w:rPr>
        <w:t>.</w:t>
      </w:r>
    </w:p>
    <w:p w:rsidR="00AE523B" w:rsidRPr="007B7A6C" w:rsidRDefault="00AE523B" w:rsidP="00AE523B">
      <w:pPr>
        <w:spacing w:after="0"/>
        <w:ind w:firstLine="708"/>
        <w:rPr>
          <w:sz w:val="24"/>
          <w:szCs w:val="24"/>
        </w:rPr>
      </w:pPr>
      <w:r w:rsidRPr="007B7A6C">
        <w:rPr>
          <w:b/>
          <w:bCs/>
          <w:sz w:val="24"/>
          <w:szCs w:val="24"/>
        </w:rPr>
        <w:t>Al III-lea tratament</w:t>
      </w:r>
      <w:r w:rsidRPr="007B7A6C">
        <w:rPr>
          <w:sz w:val="24"/>
          <w:szCs w:val="24"/>
        </w:rPr>
        <w:t xml:space="preserve"> de execută </w:t>
      </w:r>
      <w:r w:rsidRPr="007B7A6C">
        <w:rPr>
          <w:b/>
          <w:bCs/>
          <w:sz w:val="24"/>
          <w:szCs w:val="24"/>
        </w:rPr>
        <w:t>când fructele sunt verzi</w:t>
      </w:r>
      <w:r w:rsidR="00BB1591" w:rsidRPr="007B7A6C">
        <w:rPr>
          <w:b/>
          <w:bCs/>
          <w:sz w:val="24"/>
          <w:szCs w:val="24"/>
        </w:rPr>
        <w:t>.</w:t>
      </w:r>
    </w:p>
    <w:p w:rsidR="00BB1591" w:rsidRPr="007B7A6C" w:rsidRDefault="009E4053" w:rsidP="00AE523B">
      <w:pPr>
        <w:spacing w:after="0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Î</w:t>
      </w:r>
      <w:r w:rsidR="00BB1591" w:rsidRPr="007B7A6C">
        <w:rPr>
          <w:b/>
          <w:bCs/>
          <w:sz w:val="24"/>
          <w:szCs w:val="24"/>
        </w:rPr>
        <w:t>mpotriva melcilor fără cochilie</w:t>
      </w:r>
      <w:r w:rsidR="00BB1591" w:rsidRPr="007B7A6C">
        <w:rPr>
          <w:sz w:val="24"/>
          <w:szCs w:val="24"/>
        </w:rPr>
        <w:t xml:space="preserve"> utilizați unul din produsele: </w:t>
      </w:r>
      <w:r w:rsidR="00BB1591" w:rsidRPr="007B7A6C">
        <w:rPr>
          <w:b/>
          <w:bCs/>
          <w:sz w:val="24"/>
          <w:szCs w:val="24"/>
        </w:rPr>
        <w:t xml:space="preserve">OPTIMOL – 5,0 kg/ha </w:t>
      </w:r>
      <w:r w:rsidR="00BB1591" w:rsidRPr="007B7A6C">
        <w:rPr>
          <w:sz w:val="24"/>
          <w:szCs w:val="24"/>
        </w:rPr>
        <w:t xml:space="preserve">sau </w:t>
      </w:r>
      <w:r w:rsidR="00BB1591" w:rsidRPr="007B7A6C">
        <w:rPr>
          <w:b/>
          <w:bCs/>
          <w:sz w:val="24"/>
          <w:szCs w:val="24"/>
        </w:rPr>
        <w:t>SLIMAX – 7,0 kg/ha</w:t>
      </w:r>
      <w:r w:rsidR="00BB1591" w:rsidRPr="007B7A6C">
        <w:rPr>
          <w:sz w:val="24"/>
          <w:szCs w:val="24"/>
        </w:rPr>
        <w:t xml:space="preserve">. Ultimul tratament se execută la </w:t>
      </w:r>
      <w:r>
        <w:rPr>
          <w:sz w:val="24"/>
          <w:szCs w:val="24"/>
        </w:rPr>
        <w:t>î</w:t>
      </w:r>
      <w:r w:rsidR="00BB1591" w:rsidRPr="007B7A6C">
        <w:rPr>
          <w:sz w:val="24"/>
          <w:szCs w:val="24"/>
        </w:rPr>
        <w:t xml:space="preserve">nainte de </w:t>
      </w:r>
      <w:r>
        <w:rPr>
          <w:sz w:val="24"/>
          <w:szCs w:val="24"/>
        </w:rPr>
        <w:t>î</w:t>
      </w:r>
      <w:r w:rsidR="00BB1591" w:rsidRPr="007B7A6C">
        <w:rPr>
          <w:sz w:val="24"/>
          <w:szCs w:val="24"/>
        </w:rPr>
        <w:t xml:space="preserve">nmugurirea plantelor. </w:t>
      </w:r>
    </w:p>
    <w:p w:rsidR="009E4053" w:rsidRDefault="004E0044" w:rsidP="00AE523B">
      <w:pPr>
        <w:spacing w:after="0"/>
        <w:ind w:firstLine="708"/>
        <w:rPr>
          <w:sz w:val="24"/>
          <w:szCs w:val="24"/>
        </w:rPr>
      </w:pPr>
      <w:r w:rsidRPr="007B7A6C">
        <w:rPr>
          <w:sz w:val="24"/>
          <w:szCs w:val="24"/>
        </w:rPr>
        <w:t>Alte recomand</w:t>
      </w:r>
      <w:r w:rsidR="00D0411D" w:rsidRPr="007B7A6C">
        <w:rPr>
          <w:sz w:val="24"/>
          <w:szCs w:val="24"/>
        </w:rPr>
        <w:t>ă</w:t>
      </w:r>
      <w:r w:rsidRPr="007B7A6C">
        <w:rPr>
          <w:sz w:val="24"/>
          <w:szCs w:val="24"/>
        </w:rPr>
        <w:t>ri: Perioada de tratament se prelungeste cu numarul de zile nefavorabile din cauza precipitatiilor!</w:t>
      </w:r>
      <w:r w:rsidR="001B66FC" w:rsidRPr="007B7A6C">
        <w:rPr>
          <w:sz w:val="24"/>
          <w:szCs w:val="24"/>
        </w:rPr>
        <w:tab/>
      </w:r>
      <w:r w:rsidR="00D0411D" w:rsidRPr="007B7A6C">
        <w:rPr>
          <w:sz w:val="24"/>
          <w:szCs w:val="24"/>
        </w:rPr>
        <w:tab/>
      </w:r>
    </w:p>
    <w:p w:rsidR="00AD5008" w:rsidRDefault="004E0044" w:rsidP="00AE523B">
      <w:pPr>
        <w:spacing w:after="0"/>
        <w:ind w:firstLine="708"/>
        <w:rPr>
          <w:sz w:val="24"/>
          <w:szCs w:val="24"/>
        </w:rPr>
      </w:pPr>
      <w:r w:rsidRPr="007B7A6C">
        <w:rPr>
          <w:sz w:val="24"/>
          <w:szCs w:val="24"/>
        </w:rPr>
        <w:t xml:space="preserve">La prepararea solutiei se vor respecta toate instructiunile de folosire,de pe eticheta produsului. </w:t>
      </w:r>
      <w:r w:rsidR="001B66FC" w:rsidRPr="007B7A6C">
        <w:rPr>
          <w:sz w:val="24"/>
          <w:szCs w:val="24"/>
        </w:rPr>
        <w:tab/>
      </w:r>
      <w:r w:rsidRPr="007B7A6C">
        <w:rPr>
          <w:sz w:val="24"/>
          <w:szCs w:val="24"/>
        </w:rPr>
        <w:t>Verificati recomand</w:t>
      </w:r>
      <w:r w:rsidR="00C2734D" w:rsidRPr="007B7A6C">
        <w:rPr>
          <w:sz w:val="24"/>
          <w:szCs w:val="24"/>
        </w:rPr>
        <w:t>ăr</w:t>
      </w:r>
      <w:r w:rsidRPr="007B7A6C">
        <w:rPr>
          <w:sz w:val="24"/>
          <w:szCs w:val="24"/>
        </w:rPr>
        <w:t>ile</w:t>
      </w:r>
      <w:r w:rsidR="00C2734D" w:rsidRPr="007B7A6C">
        <w:rPr>
          <w:sz w:val="24"/>
          <w:szCs w:val="24"/>
        </w:rPr>
        <w:t xml:space="preserve"> referitoare</w:t>
      </w:r>
      <w:r w:rsidRPr="007B7A6C">
        <w:rPr>
          <w:sz w:val="24"/>
          <w:szCs w:val="24"/>
        </w:rPr>
        <w:t xml:space="preserve"> la compatibilitatea produselor atunci c</w:t>
      </w:r>
      <w:r w:rsidR="00C2734D" w:rsidRPr="007B7A6C">
        <w:rPr>
          <w:sz w:val="24"/>
          <w:szCs w:val="24"/>
        </w:rPr>
        <w:t>â</w:t>
      </w:r>
      <w:r w:rsidRPr="007B7A6C">
        <w:rPr>
          <w:sz w:val="24"/>
          <w:szCs w:val="24"/>
        </w:rPr>
        <w:t>nd intentionati sa aplicati amestecuri</w:t>
      </w:r>
      <w:r w:rsidR="00AD5008" w:rsidRPr="007B7A6C">
        <w:rPr>
          <w:sz w:val="24"/>
          <w:szCs w:val="24"/>
        </w:rPr>
        <w:t xml:space="preserve"> de produse de protecția plantelor. </w:t>
      </w:r>
    </w:p>
    <w:p w:rsidR="009E4053" w:rsidRPr="00352112" w:rsidRDefault="009E4053" w:rsidP="009E405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pt-BR"/>
        </w:rPr>
      </w:pPr>
      <w:r w:rsidRPr="00352112">
        <w:rPr>
          <w:rFonts w:ascii="Times New Roman" w:hAnsi="Times New Roman" w:cs="Times New Roman"/>
          <w:b/>
          <w:bCs/>
          <w:lang w:val="pt-BR"/>
        </w:rPr>
        <w:t>Alte recomandări:</w:t>
      </w:r>
    </w:p>
    <w:p w:rsidR="009E4053" w:rsidRPr="00302720" w:rsidRDefault="009E4053" w:rsidP="009E4053">
      <w:pPr>
        <w:spacing w:after="0" w:line="240" w:lineRule="auto"/>
        <w:ind w:firstLine="708"/>
        <w:jc w:val="both"/>
        <w:rPr>
          <w:sz w:val="24"/>
          <w:szCs w:val="24"/>
        </w:rPr>
      </w:pPr>
      <w:r w:rsidRPr="00302720">
        <w:rPr>
          <w:sz w:val="24"/>
          <w:szCs w:val="24"/>
        </w:rPr>
        <w:t>Luați măsurile ce se impun pentru protecția mediului înconjurător!</w:t>
      </w:r>
    </w:p>
    <w:p w:rsidR="009E4053" w:rsidRPr="00302720" w:rsidRDefault="009E4053" w:rsidP="009E4053">
      <w:pPr>
        <w:spacing w:after="0" w:line="240" w:lineRule="auto"/>
        <w:ind w:firstLine="708"/>
        <w:jc w:val="both"/>
        <w:rPr>
          <w:sz w:val="24"/>
          <w:szCs w:val="24"/>
        </w:rPr>
      </w:pPr>
      <w:r w:rsidRPr="00302720">
        <w:rPr>
          <w:sz w:val="24"/>
          <w:szCs w:val="24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sz w:val="24"/>
          <w:szCs w:val="24"/>
        </w:rPr>
        <w:t>î</w:t>
      </w:r>
      <w:r w:rsidRPr="00302720">
        <w:rPr>
          <w:sz w:val="24"/>
          <w:szCs w:val="24"/>
        </w:rPr>
        <w:t xml:space="preserve">ncheiat cu ROMAPIS (privind implementarea legislației, în vederea protecției familiilor de albine </w:t>
      </w:r>
      <w:r>
        <w:rPr>
          <w:sz w:val="24"/>
          <w:szCs w:val="24"/>
        </w:rPr>
        <w:t>î</w:t>
      </w:r>
      <w:r w:rsidRPr="00302720">
        <w:rPr>
          <w:sz w:val="24"/>
          <w:szCs w:val="24"/>
        </w:rPr>
        <w:t>mpotriva intoxicației cu produse pentru protecți</w:t>
      </w:r>
      <w:r>
        <w:rPr>
          <w:sz w:val="24"/>
          <w:szCs w:val="24"/>
        </w:rPr>
        <w:t>e a</w:t>
      </w:r>
      <w:r w:rsidRPr="00302720">
        <w:rPr>
          <w:sz w:val="24"/>
          <w:szCs w:val="24"/>
        </w:rPr>
        <w:t xml:space="preserve"> plantelor);</w:t>
      </w:r>
    </w:p>
    <w:p w:rsidR="009E4053" w:rsidRPr="00302720" w:rsidRDefault="009E4053" w:rsidP="009E4053">
      <w:pPr>
        <w:spacing w:after="0" w:line="240" w:lineRule="auto"/>
        <w:ind w:firstLine="708"/>
        <w:jc w:val="both"/>
        <w:rPr>
          <w:sz w:val="24"/>
          <w:szCs w:val="24"/>
        </w:rPr>
      </w:pPr>
      <w:r w:rsidRPr="00302720">
        <w:rPr>
          <w:sz w:val="24"/>
          <w:szCs w:val="24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:rsidR="009E4053" w:rsidRPr="00302720" w:rsidRDefault="009E4053" w:rsidP="009E4053">
      <w:pPr>
        <w:spacing w:after="0" w:line="240" w:lineRule="auto"/>
        <w:ind w:firstLine="708"/>
        <w:jc w:val="both"/>
        <w:rPr>
          <w:sz w:val="24"/>
          <w:szCs w:val="24"/>
        </w:rPr>
      </w:pPr>
      <w:r w:rsidRPr="00302720">
        <w:rPr>
          <w:sz w:val="24"/>
          <w:szCs w:val="24"/>
        </w:rPr>
        <w:t xml:space="preserve">Respectați obligațiile ce vă revin conform Ordinul Ministrului Agriculturii și Dezvoltării Rurale, al Ministrului Mediului, Apelor și Pădurilor și al </w:t>
      </w:r>
      <w:r>
        <w:rPr>
          <w:sz w:val="24"/>
          <w:szCs w:val="24"/>
        </w:rPr>
        <w:t>P</w:t>
      </w:r>
      <w:r w:rsidRPr="00302720">
        <w:rPr>
          <w:sz w:val="24"/>
          <w:szCs w:val="24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sz w:val="24"/>
          <w:szCs w:val="24"/>
        </w:rPr>
        <w:t>î</w:t>
      </w:r>
      <w:r w:rsidRPr="00302720">
        <w:rPr>
          <w:sz w:val="24"/>
          <w:szCs w:val="24"/>
        </w:rPr>
        <w:t>n cadrul schemelor și măsurilor de sprijin pentru fermieri</w:t>
      </w:r>
      <w:r>
        <w:rPr>
          <w:sz w:val="24"/>
          <w:szCs w:val="24"/>
        </w:rPr>
        <w:t>idin</w:t>
      </w:r>
      <w:r w:rsidRPr="00302720">
        <w:rPr>
          <w:sz w:val="24"/>
          <w:szCs w:val="24"/>
        </w:rPr>
        <w:t xml:space="preserve"> România, cu modificările ulterioare. </w:t>
      </w:r>
    </w:p>
    <w:p w:rsidR="009E4053" w:rsidRPr="00302720" w:rsidRDefault="009E4053" w:rsidP="009E4053">
      <w:pPr>
        <w:spacing w:after="0" w:line="240" w:lineRule="auto"/>
        <w:ind w:firstLine="708"/>
        <w:rPr>
          <w:rFonts w:eastAsiaTheme="minorEastAsia"/>
          <w:sz w:val="24"/>
          <w:szCs w:val="24"/>
          <w:lang w:val="pt-BR"/>
        </w:rPr>
      </w:pPr>
      <w:r w:rsidRPr="00302720">
        <w:rPr>
          <w:rFonts w:eastAsiaTheme="minorEastAsia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:rsidR="009E4053" w:rsidRPr="00302720" w:rsidRDefault="009E4053" w:rsidP="009E4053">
      <w:pPr>
        <w:spacing w:after="0" w:line="240" w:lineRule="auto"/>
        <w:ind w:firstLine="708"/>
        <w:rPr>
          <w:rFonts w:eastAsiaTheme="minorEastAsia"/>
          <w:sz w:val="24"/>
          <w:szCs w:val="24"/>
          <w:lang w:val="pt-BR"/>
        </w:rPr>
      </w:pPr>
      <w:r w:rsidRPr="00302720">
        <w:rPr>
          <w:rFonts w:eastAsiaTheme="minorEastAsia"/>
          <w:sz w:val="24"/>
          <w:szCs w:val="24"/>
          <w:lang w:val="pt-BR"/>
        </w:rPr>
        <w:t xml:space="preserve">Nume și prenume fermier/ societate comercială…... </w:t>
      </w:r>
    </w:p>
    <w:p w:rsidR="009E4053" w:rsidRPr="00302720" w:rsidRDefault="009E4053" w:rsidP="009E4053">
      <w:pPr>
        <w:spacing w:after="0" w:line="240" w:lineRule="auto"/>
        <w:ind w:firstLine="708"/>
        <w:rPr>
          <w:rFonts w:eastAsiaTheme="minorEastAsia"/>
          <w:sz w:val="24"/>
          <w:szCs w:val="24"/>
          <w:lang w:val="pt-BR"/>
        </w:rPr>
      </w:pPr>
      <w:r w:rsidRPr="00302720">
        <w:rPr>
          <w:rFonts w:eastAsiaTheme="minorEastAsia"/>
          <w:sz w:val="24"/>
          <w:szCs w:val="24"/>
          <w:lang w:val="pt-BR"/>
        </w:rPr>
        <w:t xml:space="preserve">Domiciliu fermier/sediul social al societății……. (Comuna, județul) </w:t>
      </w:r>
    </w:p>
    <w:p w:rsidR="009E4053" w:rsidRPr="00302720" w:rsidRDefault="009E4053" w:rsidP="009E4053">
      <w:pPr>
        <w:spacing w:after="0" w:line="240" w:lineRule="auto"/>
        <w:ind w:firstLine="708"/>
        <w:rPr>
          <w:rFonts w:eastAsiaTheme="minorEastAsia"/>
          <w:sz w:val="24"/>
          <w:szCs w:val="24"/>
          <w:lang w:val="pt-BR"/>
        </w:rPr>
      </w:pPr>
      <w:r w:rsidRPr="00302720">
        <w:rPr>
          <w:rFonts w:eastAsiaTheme="minorEastAsia"/>
          <w:sz w:val="24"/>
          <w:szCs w:val="24"/>
          <w:lang w:val="pt-BR"/>
        </w:rPr>
        <w:t xml:space="preserve">Ferma (nume/număr,adresa)……. </w:t>
      </w:r>
    </w:p>
    <w:p w:rsidR="009E4053" w:rsidRPr="00302720" w:rsidRDefault="009E4053" w:rsidP="009E4053">
      <w:pPr>
        <w:spacing w:after="0" w:line="240" w:lineRule="auto"/>
        <w:ind w:firstLine="708"/>
        <w:rPr>
          <w:rFonts w:eastAsiaTheme="minorEastAsia"/>
          <w:sz w:val="24"/>
          <w:szCs w:val="24"/>
          <w:lang w:val="pt-BR"/>
        </w:rPr>
      </w:pPr>
      <w:r w:rsidRPr="00302720">
        <w:rPr>
          <w:rFonts w:eastAsiaTheme="minorEastAsia"/>
          <w:sz w:val="24"/>
          <w:szCs w:val="24"/>
          <w:lang w:val="pt-BR"/>
        </w:rPr>
        <w:t>Toate tratamentele cu produse de protecți</w:t>
      </w:r>
      <w:r>
        <w:rPr>
          <w:rFonts w:eastAsiaTheme="minorEastAsia"/>
          <w:sz w:val="24"/>
          <w:szCs w:val="24"/>
          <w:lang w:val="pt-BR"/>
        </w:rPr>
        <w:t>e a</w:t>
      </w:r>
      <w:r w:rsidRPr="00302720">
        <w:rPr>
          <w:rFonts w:eastAsiaTheme="minorEastAsia"/>
          <w:sz w:val="24"/>
          <w:szCs w:val="24"/>
          <w:lang w:val="pt-BR"/>
        </w:rPr>
        <w:t xml:space="preserve"> plantelor se completează la zi </w:t>
      </w:r>
      <w:r>
        <w:rPr>
          <w:rFonts w:eastAsiaTheme="minorEastAsia"/>
          <w:sz w:val="24"/>
          <w:szCs w:val="24"/>
          <w:lang w:val="pt-BR"/>
        </w:rPr>
        <w:t>î</w:t>
      </w:r>
      <w:r w:rsidRPr="00302720">
        <w:rPr>
          <w:rFonts w:eastAsiaTheme="minorEastAsia"/>
          <w:sz w:val="24"/>
          <w:szCs w:val="24"/>
          <w:lang w:val="pt-BR"/>
        </w:rPr>
        <w:t xml:space="preserve">n: </w:t>
      </w:r>
    </w:p>
    <w:p w:rsidR="009E4053" w:rsidRPr="00302720" w:rsidRDefault="009E4053" w:rsidP="009E4053">
      <w:pPr>
        <w:spacing w:after="0" w:line="240" w:lineRule="auto"/>
        <w:ind w:firstLine="708"/>
        <w:rPr>
          <w:rFonts w:eastAsiaTheme="minorEastAsia"/>
          <w:sz w:val="24"/>
          <w:szCs w:val="24"/>
          <w:lang w:val="pt-BR"/>
        </w:rPr>
      </w:pPr>
      <w:r w:rsidRPr="00302720">
        <w:rPr>
          <w:rFonts w:eastAsiaTheme="minorEastAsia"/>
          <w:sz w:val="24"/>
          <w:szCs w:val="24"/>
          <w:lang w:val="pt-BR"/>
        </w:rPr>
        <w:t>Registrul de evidență a tratamentelor</w:t>
      </w:r>
      <w:r>
        <w:rPr>
          <w:rFonts w:eastAsiaTheme="minorEastAsia"/>
          <w:sz w:val="24"/>
          <w:szCs w:val="24"/>
          <w:lang w:val="pt-BR"/>
        </w:rPr>
        <w:t xml:space="preserve"> cu produse de protecție a plantelor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9E4053" w:rsidRPr="00302720" w:rsidTr="00F80687">
        <w:trPr>
          <w:trHeight w:val="265"/>
          <w:jc w:val="center"/>
        </w:trPr>
        <w:tc>
          <w:tcPr>
            <w:tcW w:w="716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lastRenderedPageBreak/>
              <w:t>(ziua, luna, anul)</w:t>
            </w:r>
          </w:p>
        </w:tc>
        <w:tc>
          <w:tcPr>
            <w:tcW w:w="952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lastRenderedPageBreak/>
              <w:t>Cultura și locul unde este situat terenul</w:t>
            </w:r>
          </w:p>
        </w:tc>
        <w:tc>
          <w:tcPr>
            <w:tcW w:w="794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Timpul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</w:p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:rsidR="009E4053" w:rsidRPr="00302720" w:rsidRDefault="009E4053" w:rsidP="00F8068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Tratamentulefectuat</w:t>
            </w:r>
          </w:p>
        </w:tc>
        <w:tc>
          <w:tcPr>
            <w:tcW w:w="1134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Numele persoanei responsa- bile pentru efectuarea tatamentului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lastRenderedPageBreak/>
              <w:t xml:space="preserve">.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lastRenderedPageBreak/>
              <w:t xml:space="preserve">Data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nceperii recol- tării produ- sului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lastRenderedPageBreak/>
              <w:t>agricol</w:t>
            </w:r>
          </w:p>
        </w:tc>
        <w:tc>
          <w:tcPr>
            <w:tcW w:w="957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Nr și data doc prin care s-a dat in consumpopulației</w:t>
            </w:r>
          </w:p>
        </w:tc>
      </w:tr>
      <w:tr w:rsidR="009E4053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Boli / dăunători/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lastRenderedPageBreak/>
              <w:t>buruieni</w:t>
            </w:r>
          </w:p>
        </w:tc>
        <w:tc>
          <w:tcPr>
            <w:tcW w:w="992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lastRenderedPageBreak/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Supra-fața</w:t>
            </w:r>
          </w:p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</w:p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9E4053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9E4053" w:rsidRPr="00302720" w:rsidRDefault="009E4053" w:rsidP="00F80687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:rsidR="009E4053" w:rsidRPr="00302720" w:rsidRDefault="009E4053" w:rsidP="009E4053">
      <w:pPr>
        <w:spacing w:after="0" w:line="240" w:lineRule="auto"/>
        <w:rPr>
          <w:caps/>
          <w:sz w:val="24"/>
          <w:szCs w:val="24"/>
        </w:rPr>
      </w:pPr>
    </w:p>
    <w:p w:rsidR="009E4053" w:rsidRPr="00302720" w:rsidRDefault="009E4053" w:rsidP="009E4053">
      <w:pPr>
        <w:spacing w:after="0" w:line="240" w:lineRule="auto"/>
        <w:ind w:firstLine="708"/>
        <w:rPr>
          <w:sz w:val="24"/>
          <w:szCs w:val="24"/>
        </w:rPr>
      </w:pPr>
      <w:r w:rsidRPr="00302720">
        <w:rPr>
          <w:sz w:val="24"/>
          <w:szCs w:val="24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:rsidR="009E4053" w:rsidRPr="00302720" w:rsidRDefault="009E4053" w:rsidP="009E4053">
      <w:pPr>
        <w:spacing w:after="0" w:line="240" w:lineRule="auto"/>
        <w:ind w:firstLine="708"/>
        <w:rPr>
          <w:caps/>
          <w:sz w:val="24"/>
          <w:szCs w:val="24"/>
        </w:rPr>
      </w:pPr>
      <w:r w:rsidRPr="00302720">
        <w:rPr>
          <w:b/>
          <w:bCs/>
          <w:sz w:val="24"/>
          <w:szCs w:val="24"/>
        </w:rPr>
        <w:t>ÎN ATENȚIA FERMIERILOR !</w:t>
      </w:r>
      <w:r w:rsidRPr="00302720">
        <w:rPr>
          <w:sz w:val="24"/>
          <w:szCs w:val="24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9" w:history="1">
        <w:r w:rsidRPr="00302720">
          <w:rPr>
            <w:color w:val="0563C1" w:themeColor="hyperlink"/>
            <w:sz w:val="24"/>
            <w:szCs w:val="24"/>
            <w:u w:val="single"/>
          </w:rPr>
          <w:t>https://www.anfdf.ro/sanatate/ghid/ghiduri.html</w:t>
        </w:r>
      </w:hyperlink>
      <w:r w:rsidRPr="00302720">
        <w:rPr>
          <w:sz w:val="24"/>
          <w:szCs w:val="24"/>
        </w:rPr>
        <w:t xml:space="preserve"> elaborate de Autoritatea  Națională Fitosanitară.</w:t>
      </w:r>
    </w:p>
    <w:p w:rsidR="009E4053" w:rsidRPr="007B7A6C" w:rsidRDefault="009E4053" w:rsidP="00AE523B">
      <w:pPr>
        <w:spacing w:after="0"/>
        <w:ind w:firstLine="708"/>
        <w:rPr>
          <w:sz w:val="24"/>
          <w:szCs w:val="24"/>
        </w:rPr>
      </w:pPr>
    </w:p>
    <w:p w:rsidR="002D649C" w:rsidRPr="007B7A6C" w:rsidRDefault="00632942" w:rsidP="001B66FC">
      <w:pPr>
        <w:jc w:val="center"/>
        <w:rPr>
          <w:sz w:val="24"/>
          <w:szCs w:val="24"/>
        </w:rPr>
      </w:pPr>
      <w:r w:rsidRPr="007B7A6C">
        <w:rPr>
          <w:noProof/>
          <w:sz w:val="24"/>
          <w:szCs w:val="24"/>
          <w:lang w:eastAsia="ro-RO"/>
        </w:rPr>
        <w:drawing>
          <wp:inline distT="0" distB="0" distL="0" distR="0">
            <wp:extent cx="4531057" cy="1140787"/>
            <wp:effectExtent l="0" t="0" r="3175" b="2540"/>
            <wp:docPr id="16939366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36609" name="Imagin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571" cy="115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49C" w:rsidRPr="007B7A6C" w:rsidSect="00AC628C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0044"/>
    <w:rsid w:val="00046353"/>
    <w:rsid w:val="00113F7D"/>
    <w:rsid w:val="00167765"/>
    <w:rsid w:val="001B66FC"/>
    <w:rsid w:val="002D649C"/>
    <w:rsid w:val="003911D1"/>
    <w:rsid w:val="00392437"/>
    <w:rsid w:val="004411AF"/>
    <w:rsid w:val="00461F76"/>
    <w:rsid w:val="004D12C4"/>
    <w:rsid w:val="004E0044"/>
    <w:rsid w:val="005A6D93"/>
    <w:rsid w:val="005E77E4"/>
    <w:rsid w:val="00621D70"/>
    <w:rsid w:val="00632942"/>
    <w:rsid w:val="00677477"/>
    <w:rsid w:val="006C62A6"/>
    <w:rsid w:val="007006D7"/>
    <w:rsid w:val="00722DD0"/>
    <w:rsid w:val="00725D00"/>
    <w:rsid w:val="00725DDD"/>
    <w:rsid w:val="007B7A6C"/>
    <w:rsid w:val="007C3766"/>
    <w:rsid w:val="00891492"/>
    <w:rsid w:val="00962C66"/>
    <w:rsid w:val="009E4053"/>
    <w:rsid w:val="00AC628C"/>
    <w:rsid w:val="00AD5008"/>
    <w:rsid w:val="00AD781F"/>
    <w:rsid w:val="00AE248A"/>
    <w:rsid w:val="00AE523B"/>
    <w:rsid w:val="00B22746"/>
    <w:rsid w:val="00B74243"/>
    <w:rsid w:val="00B83C9F"/>
    <w:rsid w:val="00BB1591"/>
    <w:rsid w:val="00BB537A"/>
    <w:rsid w:val="00C2734D"/>
    <w:rsid w:val="00D0411D"/>
    <w:rsid w:val="00D369F6"/>
    <w:rsid w:val="00D42079"/>
    <w:rsid w:val="00DA396F"/>
    <w:rsid w:val="00DA3D01"/>
    <w:rsid w:val="00DA77AD"/>
    <w:rsid w:val="00E2431D"/>
    <w:rsid w:val="00E46159"/>
    <w:rsid w:val="00EC25E8"/>
    <w:rsid w:val="00ED6635"/>
    <w:rsid w:val="00F0271A"/>
    <w:rsid w:val="00F517ED"/>
    <w:rsid w:val="00F9656B"/>
    <w:rsid w:val="00FC10FA"/>
    <w:rsid w:val="00FF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35"/>
  </w:style>
  <w:style w:type="paragraph" w:styleId="Heading4">
    <w:name w:val="heading 4"/>
    <w:basedOn w:val="Normal"/>
    <w:link w:val="Heading4Char"/>
    <w:uiPriority w:val="9"/>
    <w:qFormat/>
    <w:rsid w:val="00DA3D0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64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649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D649C"/>
    <w:rPr>
      <w:rFonts w:eastAsia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2D649C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649C"/>
    <w:pPr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A3D01"/>
    <w:rPr>
      <w:rFonts w:eastAsia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DA3D0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DA3D01"/>
    <w:rPr>
      <w:i/>
      <w:iCs/>
    </w:rPr>
  </w:style>
  <w:style w:type="character" w:styleId="Strong">
    <w:name w:val="Strong"/>
    <w:basedOn w:val="DefaultParagraphFont"/>
    <w:uiPriority w:val="22"/>
    <w:qFormat/>
    <w:rsid w:val="00DA3D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ofmures@anfof.ro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s://www.anfdf.ro/sanatate/ghid/ghiduri.htm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1294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autoritatea fitosanitara</dc:creator>
  <cp:lastModifiedBy>FITOSANITAR</cp:lastModifiedBy>
  <cp:revision>5</cp:revision>
  <dcterms:created xsi:type="dcterms:W3CDTF">2026-04-27T12:37:00Z</dcterms:created>
  <dcterms:modified xsi:type="dcterms:W3CDTF">2026-06-24T12:27:00Z</dcterms:modified>
</cp:coreProperties>
</file>